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53C4C" w14:textId="263EA5ED" w:rsidR="00606280" w:rsidRPr="00606280" w:rsidRDefault="00606280" w:rsidP="00606280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Hlk129352473"/>
      <w:bookmarkStart w:id="1" w:name="_Hlk129351764"/>
      <w:bookmarkStart w:id="2" w:name="_Hlk122537081"/>
      <w:bookmarkStart w:id="3" w:name="_Hlk518030634"/>
      <w:bookmarkStart w:id="4" w:name="_Hlk13234458"/>
      <w:r w:rsidRPr="00606280">
        <w:rPr>
          <w:rFonts w:ascii="Arial" w:hAnsi="Arial" w:cs="Arial"/>
          <w:b/>
          <w:bCs/>
          <w:color w:val="000000" w:themeColor="text1"/>
          <w:sz w:val="24"/>
          <w:szCs w:val="24"/>
        </w:rPr>
        <w:t>The Norfolk County Council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606280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(Norwich and Thorpe St Andrew, Various Roads)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br/>
      </w:r>
      <w:r w:rsidRPr="00606280">
        <w:rPr>
          <w:rFonts w:ascii="Arial" w:hAnsi="Arial" w:cs="Arial"/>
          <w:b/>
          <w:bCs/>
          <w:color w:val="000000" w:themeColor="text1"/>
          <w:sz w:val="24"/>
          <w:szCs w:val="24"/>
        </w:rPr>
        <w:t>(Prohibition of Waiting) Consolidation and Variation Order 202</w:t>
      </w:r>
      <w:bookmarkEnd w:id="0"/>
      <w:bookmarkEnd w:id="1"/>
      <w:r w:rsidRPr="00606280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</w:p>
    <w:bookmarkEnd w:id="2"/>
    <w:p w14:paraId="7B2EDA42" w14:textId="5CB6833A" w:rsidR="0019192D" w:rsidRDefault="0019192D" w:rsidP="0019192D">
      <w:pPr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        </w:t>
      </w:r>
    </w:p>
    <w:p w14:paraId="4F7811C2" w14:textId="77777777" w:rsidR="0019192D" w:rsidRDefault="0019192D" w:rsidP="0019192D">
      <w:pPr>
        <w:jc w:val="center"/>
        <w:rPr>
          <w:rFonts w:ascii="Arial" w:hAnsi="Arial"/>
          <w:b/>
          <w:sz w:val="24"/>
          <w:u w:val="single"/>
        </w:rPr>
      </w:pPr>
    </w:p>
    <w:bookmarkEnd w:id="3"/>
    <w:bookmarkEnd w:id="4"/>
    <w:p w14:paraId="4C4E1C03" w14:textId="1676F1B5" w:rsidR="0019192D" w:rsidRPr="00606280" w:rsidRDefault="00606280" w:rsidP="0019192D">
      <w:pPr>
        <w:jc w:val="center"/>
        <w:rPr>
          <w:rFonts w:ascii="Arial" w:hAnsi="Arial"/>
          <w:b/>
          <w:sz w:val="24"/>
        </w:rPr>
      </w:pPr>
      <w:r w:rsidRPr="00606280">
        <w:rPr>
          <w:rFonts w:ascii="Arial" w:hAnsi="Arial"/>
          <w:b/>
          <w:sz w:val="24"/>
        </w:rPr>
        <w:t xml:space="preserve">Statement </w:t>
      </w:r>
      <w:r>
        <w:rPr>
          <w:rFonts w:ascii="Arial" w:hAnsi="Arial"/>
          <w:b/>
          <w:sz w:val="24"/>
        </w:rPr>
        <w:t>o</w:t>
      </w:r>
      <w:r w:rsidRPr="00606280">
        <w:rPr>
          <w:rFonts w:ascii="Arial" w:hAnsi="Arial"/>
          <w:b/>
          <w:sz w:val="24"/>
        </w:rPr>
        <w:t xml:space="preserve">f Reasons </w:t>
      </w:r>
      <w:r>
        <w:rPr>
          <w:rFonts w:ascii="Arial" w:hAnsi="Arial"/>
          <w:b/>
          <w:sz w:val="24"/>
        </w:rPr>
        <w:t xml:space="preserve">for </w:t>
      </w:r>
      <w:r w:rsidRPr="00606280">
        <w:rPr>
          <w:rFonts w:ascii="Arial" w:hAnsi="Arial"/>
          <w:b/>
          <w:sz w:val="24"/>
        </w:rPr>
        <w:t xml:space="preserve">Making </w:t>
      </w:r>
      <w:r>
        <w:rPr>
          <w:rFonts w:ascii="Arial" w:hAnsi="Arial"/>
          <w:b/>
          <w:sz w:val="24"/>
        </w:rPr>
        <w:t xml:space="preserve">the </w:t>
      </w:r>
      <w:r w:rsidRPr="00606280">
        <w:rPr>
          <w:rFonts w:ascii="Arial" w:hAnsi="Arial"/>
          <w:b/>
          <w:sz w:val="24"/>
        </w:rPr>
        <w:t>Order</w:t>
      </w:r>
    </w:p>
    <w:p w14:paraId="622D1E89" w14:textId="5176D95F" w:rsidR="0019192D" w:rsidRPr="00E66765" w:rsidRDefault="0019192D" w:rsidP="0019192D">
      <w:pPr>
        <w:jc w:val="both"/>
        <w:rPr>
          <w:rFonts w:ascii="Arial" w:hAnsi="Arial"/>
          <w:color w:val="FF0000"/>
          <w:sz w:val="24"/>
        </w:rPr>
      </w:pPr>
    </w:p>
    <w:p w14:paraId="77F9498E" w14:textId="1F4FBC69" w:rsidR="0019192D" w:rsidRDefault="005C61C8" w:rsidP="005C61C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proposal seeks to </w:t>
      </w:r>
      <w:proofErr w:type="gramStart"/>
      <w:r w:rsidR="00A63FC3">
        <w:rPr>
          <w:rFonts w:ascii="Arial" w:hAnsi="Arial"/>
          <w:sz w:val="24"/>
        </w:rPr>
        <w:t xml:space="preserve">prohibit parking along </w:t>
      </w:r>
      <w:r w:rsidR="00074237">
        <w:rPr>
          <w:rFonts w:ascii="Arial" w:hAnsi="Arial"/>
          <w:sz w:val="24"/>
        </w:rPr>
        <w:t xml:space="preserve">the </w:t>
      </w:r>
      <w:r w:rsidR="00426624" w:rsidRPr="00426624">
        <w:rPr>
          <w:rFonts w:ascii="Arial" w:hAnsi="Arial"/>
          <w:sz w:val="24"/>
        </w:rPr>
        <w:t>A1042/142 Ring Road</w:t>
      </w:r>
      <w:r w:rsidR="0042662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and the </w:t>
      </w:r>
      <w:r w:rsidR="00074237">
        <w:rPr>
          <w:rFonts w:ascii="Arial" w:hAnsi="Arial"/>
          <w:sz w:val="24"/>
        </w:rPr>
        <w:t xml:space="preserve">proposed </w:t>
      </w:r>
      <w:r w:rsidR="00A63FC3">
        <w:rPr>
          <w:rFonts w:ascii="Arial" w:hAnsi="Arial"/>
          <w:sz w:val="24"/>
        </w:rPr>
        <w:t>segregated cycleway at all times</w:t>
      </w:r>
      <w:proofErr w:type="gramEnd"/>
      <w:r w:rsidR="00A63FC3">
        <w:rPr>
          <w:rFonts w:ascii="Arial" w:hAnsi="Arial"/>
          <w:sz w:val="24"/>
        </w:rPr>
        <w:t xml:space="preserve">. </w:t>
      </w:r>
    </w:p>
    <w:p w14:paraId="6E676FF2" w14:textId="454CE835" w:rsidR="0019192D" w:rsidRPr="00FF6B45" w:rsidRDefault="0019192D" w:rsidP="005C61C8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4590645C" w14:textId="6697B5EC" w:rsidR="007A4D19" w:rsidRDefault="0019192D" w:rsidP="005C61C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proposal to make the Order is therefore made because it appears to </w:t>
      </w:r>
      <w:r w:rsidR="007A4D19">
        <w:rPr>
          <w:rFonts w:ascii="Arial" w:hAnsi="Arial"/>
          <w:sz w:val="24"/>
        </w:rPr>
        <w:t>Norfolk</w:t>
      </w:r>
      <w:r>
        <w:rPr>
          <w:rFonts w:ascii="Arial" w:hAnsi="Arial"/>
          <w:sz w:val="24"/>
        </w:rPr>
        <w:t xml:space="preserve"> County Council that it is expedient to do so in accordance with Section</w:t>
      </w:r>
      <w:r w:rsidR="007A4D19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</w:t>
      </w:r>
      <w:r w:rsidRPr="005147A2">
        <w:rPr>
          <w:rFonts w:ascii="Arial" w:hAnsi="Arial"/>
          <w:sz w:val="24"/>
        </w:rPr>
        <w:t>1(</w:t>
      </w:r>
      <w:r w:rsidR="005147A2" w:rsidRPr="005147A2">
        <w:rPr>
          <w:rFonts w:ascii="Arial" w:hAnsi="Arial"/>
          <w:sz w:val="24"/>
        </w:rPr>
        <w:t>a</w:t>
      </w:r>
      <w:r w:rsidRPr="005147A2">
        <w:rPr>
          <w:rFonts w:ascii="Arial" w:hAnsi="Arial"/>
          <w:sz w:val="24"/>
        </w:rPr>
        <w:t>)</w:t>
      </w:r>
      <w:r w:rsidR="005147A2" w:rsidRPr="005147A2">
        <w:rPr>
          <w:rFonts w:ascii="Arial" w:hAnsi="Arial"/>
          <w:sz w:val="24"/>
        </w:rPr>
        <w:t xml:space="preserve"> and (c)</w:t>
      </w:r>
      <w:r w:rsidRPr="005147A2">
        <w:rPr>
          <w:rFonts w:ascii="Arial" w:hAnsi="Arial"/>
          <w:sz w:val="24"/>
        </w:rPr>
        <w:t xml:space="preserve"> of the Road Traffic Regulation Act</w:t>
      </w:r>
      <w:r w:rsidR="007A4D19">
        <w:rPr>
          <w:rFonts w:ascii="Arial" w:hAnsi="Arial"/>
          <w:sz w:val="24"/>
        </w:rPr>
        <w:t xml:space="preserve"> </w:t>
      </w:r>
      <w:r w:rsidRPr="005147A2">
        <w:rPr>
          <w:rFonts w:ascii="Arial" w:hAnsi="Arial"/>
          <w:sz w:val="24"/>
        </w:rPr>
        <w:t>1984</w:t>
      </w:r>
      <w:r w:rsidR="007A4D19">
        <w:rPr>
          <w:rFonts w:ascii="Arial" w:hAnsi="Arial"/>
          <w:sz w:val="24"/>
        </w:rPr>
        <w:t>:</w:t>
      </w:r>
    </w:p>
    <w:p w14:paraId="3C289703" w14:textId="77777777" w:rsidR="007A4D19" w:rsidRDefault="007A4D19" w:rsidP="005C61C8">
      <w:pPr>
        <w:jc w:val="both"/>
        <w:rPr>
          <w:rFonts w:ascii="Arial" w:hAnsi="Arial"/>
          <w:sz w:val="24"/>
        </w:rPr>
      </w:pPr>
    </w:p>
    <w:p w14:paraId="755B1F1A" w14:textId="77777777" w:rsidR="007A4D19" w:rsidRPr="005C61C8" w:rsidRDefault="0019192D" w:rsidP="005C61C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  <w:lang w:val="en" w:eastAsia="en-GB"/>
        </w:rPr>
      </w:pPr>
      <w:r w:rsidRPr="005C61C8">
        <w:rPr>
          <w:rFonts w:ascii="Arial" w:hAnsi="Arial" w:cs="Arial"/>
          <w:color w:val="000000" w:themeColor="text1"/>
          <w:sz w:val="24"/>
          <w:szCs w:val="24"/>
          <w:lang w:val="en" w:eastAsia="en-GB"/>
        </w:rPr>
        <w:t xml:space="preserve">for avoiding danger to persons or other traffic using the road or any other road or for preventing the likelihood of any such danger </w:t>
      </w:r>
      <w:proofErr w:type="gramStart"/>
      <w:r w:rsidRPr="005C61C8">
        <w:rPr>
          <w:rFonts w:ascii="Arial" w:hAnsi="Arial" w:cs="Arial"/>
          <w:color w:val="000000" w:themeColor="text1"/>
          <w:sz w:val="24"/>
          <w:szCs w:val="24"/>
          <w:lang w:val="en" w:eastAsia="en-GB"/>
        </w:rPr>
        <w:t>arising;</w:t>
      </w:r>
      <w:proofErr w:type="gramEnd"/>
    </w:p>
    <w:p w14:paraId="7E30D490" w14:textId="77777777" w:rsidR="007A4D19" w:rsidRPr="005C61C8" w:rsidRDefault="007A4D19" w:rsidP="005C61C8">
      <w:pPr>
        <w:pStyle w:val="ListParagraph"/>
        <w:ind w:left="735"/>
        <w:jc w:val="both"/>
        <w:rPr>
          <w:rFonts w:ascii="Arial" w:hAnsi="Arial" w:cs="Arial"/>
          <w:color w:val="000000" w:themeColor="text1"/>
          <w:sz w:val="24"/>
          <w:szCs w:val="24"/>
          <w:lang w:val="en" w:eastAsia="en-GB"/>
        </w:rPr>
      </w:pPr>
    </w:p>
    <w:p w14:paraId="70578D29" w14:textId="455C4301" w:rsidR="0019192D" w:rsidRDefault="0019192D" w:rsidP="0031467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  <w:lang w:val="en" w:eastAsia="en-GB"/>
        </w:rPr>
      </w:pPr>
      <w:r w:rsidRPr="005C61C8">
        <w:rPr>
          <w:rFonts w:ascii="Arial" w:hAnsi="Arial" w:cs="Arial"/>
          <w:color w:val="000000" w:themeColor="text1"/>
          <w:sz w:val="24"/>
          <w:szCs w:val="24"/>
          <w:lang w:val="en" w:eastAsia="en-GB"/>
        </w:rPr>
        <w:t>for facilitating the passage on the road or any other road of any class of traffic (including pedestrians)</w:t>
      </w:r>
    </w:p>
    <w:p w14:paraId="445F174A" w14:textId="77777777" w:rsidR="005C61C8" w:rsidRPr="005C61C8" w:rsidRDefault="005C61C8" w:rsidP="005C61C8">
      <w:pPr>
        <w:pStyle w:val="ListParagraph"/>
        <w:rPr>
          <w:rFonts w:ascii="Arial" w:hAnsi="Arial" w:cs="Arial"/>
          <w:color w:val="000000" w:themeColor="text1"/>
          <w:sz w:val="24"/>
          <w:szCs w:val="24"/>
          <w:lang w:val="en" w:eastAsia="en-GB"/>
        </w:rPr>
      </w:pPr>
    </w:p>
    <w:p w14:paraId="6ACC8D8C" w14:textId="2456668B" w:rsidR="005C61C8" w:rsidRPr="0081483D" w:rsidRDefault="00B11726" w:rsidP="005C61C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</w:t>
      </w:r>
      <w:r w:rsidR="00314679"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>rder is proposed to consolidate</w:t>
      </w:r>
      <w:r w:rsidR="0081483D">
        <w:rPr>
          <w:rFonts w:ascii="Arial" w:hAnsi="Arial"/>
          <w:sz w:val="24"/>
        </w:rPr>
        <w:t xml:space="preserve"> The Norfolk County Council (Thorpe St Andrew, Various Roads) (Prohibition of Waiting) Consolidation and Variation Order 2011</w:t>
      </w:r>
      <w:r w:rsidR="0081483D" w:rsidRPr="00FD32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E72AB5">
        <w:rPr>
          <w:rFonts w:ascii="Arial" w:hAnsi="Arial"/>
          <w:sz w:val="24"/>
        </w:rPr>
        <w:t>for clarity and efficient administration of the restrictions</w:t>
      </w:r>
      <w:r>
        <w:rPr>
          <w:rFonts w:ascii="Arial" w:hAnsi="Arial"/>
          <w:sz w:val="24"/>
        </w:rPr>
        <w:t>.</w:t>
      </w:r>
      <w:r w:rsidRPr="00533FBF">
        <w:rPr>
          <w:rFonts w:ascii="Arial" w:hAnsi="Arial"/>
          <w:sz w:val="24"/>
        </w:rPr>
        <w:t xml:space="preserve"> As part of the consolidation </w:t>
      </w:r>
      <w:r>
        <w:rPr>
          <w:rFonts w:ascii="Arial" w:hAnsi="Arial"/>
          <w:sz w:val="24"/>
        </w:rPr>
        <w:t>the order</w:t>
      </w:r>
      <w:r w:rsidRPr="00533FB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is</w:t>
      </w:r>
      <w:r w:rsidRPr="00533FBF">
        <w:rPr>
          <w:rFonts w:ascii="Arial" w:hAnsi="Arial"/>
          <w:sz w:val="24"/>
        </w:rPr>
        <w:t xml:space="preserve"> being updated to reflect current legislation, or </w:t>
      </w:r>
      <w:r>
        <w:rPr>
          <w:rFonts w:ascii="Arial" w:hAnsi="Arial"/>
          <w:sz w:val="24"/>
        </w:rPr>
        <w:t xml:space="preserve">is </w:t>
      </w:r>
      <w:r w:rsidRPr="00533FBF">
        <w:rPr>
          <w:rFonts w:ascii="Arial" w:hAnsi="Arial"/>
          <w:sz w:val="24"/>
        </w:rPr>
        <w:t xml:space="preserve">being clarified to make them clearer, or </w:t>
      </w:r>
      <w:r>
        <w:rPr>
          <w:rFonts w:ascii="Arial" w:hAnsi="Arial"/>
          <w:sz w:val="24"/>
        </w:rPr>
        <w:t xml:space="preserve">is </w:t>
      </w:r>
      <w:r w:rsidRPr="00533FBF">
        <w:rPr>
          <w:rFonts w:ascii="Arial" w:hAnsi="Arial"/>
          <w:sz w:val="24"/>
        </w:rPr>
        <w:t>being amended to correct minor errors</w:t>
      </w:r>
      <w:r>
        <w:rPr>
          <w:rFonts w:ascii="Arial" w:hAnsi="Arial"/>
          <w:sz w:val="24"/>
        </w:rPr>
        <w:t xml:space="preserve"> or unnecessary articles and definitions are being removed. </w:t>
      </w:r>
    </w:p>
    <w:p w14:paraId="5379557B" w14:textId="6ADFA40A" w:rsidR="0019192D" w:rsidRDefault="0019192D" w:rsidP="005C61C8">
      <w:pPr>
        <w:shd w:val="clear" w:color="auto" w:fill="FFFFFF"/>
        <w:spacing w:after="120" w:line="360" w:lineRule="atLeast"/>
        <w:jc w:val="both"/>
        <w:rPr>
          <w:rFonts w:ascii="Arial" w:hAnsi="Arial" w:cs="Arial"/>
          <w:color w:val="0070C0"/>
          <w:sz w:val="24"/>
          <w:szCs w:val="24"/>
          <w:lang w:val="en" w:eastAsia="en-GB"/>
        </w:rPr>
      </w:pPr>
    </w:p>
    <w:p w14:paraId="4A391966" w14:textId="77777777" w:rsidR="005C61C8" w:rsidRDefault="005C61C8" w:rsidP="005C61C8">
      <w:pPr>
        <w:shd w:val="clear" w:color="auto" w:fill="FFFFFF"/>
        <w:spacing w:after="120" w:line="360" w:lineRule="atLeast"/>
        <w:jc w:val="both"/>
        <w:rPr>
          <w:rFonts w:ascii="Arial" w:hAnsi="Arial" w:cs="Arial"/>
          <w:color w:val="0070C0"/>
          <w:sz w:val="24"/>
          <w:szCs w:val="24"/>
          <w:lang w:val="en" w:eastAsia="en-GB"/>
        </w:rPr>
      </w:pPr>
    </w:p>
    <w:p w14:paraId="36B47E41" w14:textId="77777777" w:rsidR="005C61C8" w:rsidRPr="002817B0" w:rsidRDefault="005C61C8" w:rsidP="005C61C8">
      <w:pPr>
        <w:shd w:val="clear" w:color="auto" w:fill="FFFFFF"/>
        <w:spacing w:after="120" w:line="360" w:lineRule="atLeast"/>
        <w:jc w:val="both"/>
        <w:rPr>
          <w:rFonts w:ascii="Arial" w:hAnsi="Arial" w:cs="Arial"/>
          <w:color w:val="0070C0"/>
          <w:sz w:val="24"/>
          <w:szCs w:val="24"/>
          <w:lang w:val="en" w:eastAsia="en-GB"/>
        </w:rPr>
      </w:pPr>
    </w:p>
    <w:p w14:paraId="70D1300A" w14:textId="4FAF6F08" w:rsidR="0019192D" w:rsidRPr="002817B0" w:rsidRDefault="0019192D" w:rsidP="0019192D">
      <w:pPr>
        <w:shd w:val="clear" w:color="auto" w:fill="FFFFFF"/>
        <w:spacing w:after="120" w:line="360" w:lineRule="atLeast"/>
        <w:ind w:left="1296" w:hanging="576"/>
        <w:jc w:val="both"/>
        <w:rPr>
          <w:rFonts w:ascii="Arial" w:hAnsi="Arial" w:cs="Arial"/>
          <w:color w:val="0070C0"/>
          <w:sz w:val="24"/>
          <w:szCs w:val="24"/>
          <w:lang w:val="en" w:eastAsia="en-GB"/>
        </w:rPr>
      </w:pPr>
    </w:p>
    <w:p w14:paraId="242CE01A" w14:textId="17B91E9B" w:rsidR="0019192D" w:rsidRPr="00F76BB4" w:rsidRDefault="0019192D" w:rsidP="0019192D">
      <w:pPr>
        <w:shd w:val="clear" w:color="auto" w:fill="FFFFFF"/>
        <w:spacing w:after="120" w:line="360" w:lineRule="atLeast"/>
        <w:ind w:left="1296" w:hanging="576"/>
        <w:jc w:val="both"/>
        <w:rPr>
          <w:rFonts w:ascii="Arial" w:hAnsi="Arial" w:cs="Arial"/>
          <w:color w:val="FF0000"/>
          <w:sz w:val="24"/>
          <w:szCs w:val="24"/>
          <w:lang w:val="en" w:eastAsia="en-GB"/>
        </w:rPr>
      </w:pPr>
    </w:p>
    <w:p w14:paraId="689E11A5" w14:textId="77777777" w:rsidR="0019192D" w:rsidRDefault="0019192D" w:rsidP="0019192D">
      <w:pPr>
        <w:rPr>
          <w:rFonts w:ascii="Arial" w:hAnsi="Arial"/>
          <w:sz w:val="16"/>
        </w:rPr>
      </w:pPr>
    </w:p>
    <w:p w14:paraId="20B4C4D2" w14:textId="77777777" w:rsidR="003D34BB" w:rsidRDefault="003D34BB"/>
    <w:sectPr w:rsidR="003D34BB" w:rsidSect="0019192D">
      <w:headerReference w:type="default" r:id="rId7"/>
      <w:footnotePr>
        <w:numRestart w:val="eachSect"/>
      </w:footnotePr>
      <w:pgSz w:w="11909" w:h="16834" w:code="9"/>
      <w:pgMar w:top="864" w:right="1440" w:bottom="576" w:left="144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B480F" w14:textId="77777777" w:rsidR="0019192D" w:rsidRDefault="0019192D" w:rsidP="0019192D">
      <w:r>
        <w:separator/>
      </w:r>
    </w:p>
  </w:endnote>
  <w:endnote w:type="continuationSeparator" w:id="0">
    <w:p w14:paraId="31242A2B" w14:textId="77777777" w:rsidR="0019192D" w:rsidRDefault="0019192D" w:rsidP="0019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CC783" w14:textId="77777777" w:rsidR="0019192D" w:rsidRDefault="0019192D" w:rsidP="0019192D">
      <w:r>
        <w:separator/>
      </w:r>
    </w:p>
  </w:footnote>
  <w:footnote w:type="continuationSeparator" w:id="0">
    <w:p w14:paraId="40D1039A" w14:textId="77777777" w:rsidR="0019192D" w:rsidRDefault="0019192D" w:rsidP="00191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B5564" w14:textId="5D83F26E" w:rsidR="00F272A0" w:rsidRPr="0095755B" w:rsidRDefault="00F272A0" w:rsidP="002817B0">
    <w:pPr>
      <w:pStyle w:val="Header"/>
      <w:jc w:val="center"/>
      <w:rPr>
        <w:rFonts w:ascii="Arial" w:hAnsi="Arial" w:cs="Arial"/>
        <w:b/>
        <w:color w:val="ED7D31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8222D"/>
    <w:multiLevelType w:val="hybridMultilevel"/>
    <w:tmpl w:val="B8C85BF8"/>
    <w:lvl w:ilvl="0" w:tplc="8592915A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E0CBE"/>
    <w:multiLevelType w:val="hybridMultilevel"/>
    <w:tmpl w:val="045CA138"/>
    <w:lvl w:ilvl="0" w:tplc="116243F4">
      <w:start w:val="3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num w:numId="1" w16cid:durableId="55129398">
    <w:abstractNumId w:val="2"/>
  </w:num>
  <w:num w:numId="2" w16cid:durableId="422922146">
    <w:abstractNumId w:val="0"/>
  </w:num>
  <w:num w:numId="3" w16cid:durableId="986784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formatting="1" w:enforcement="1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2D"/>
    <w:rsid w:val="00066F53"/>
    <w:rsid w:val="00074237"/>
    <w:rsid w:val="0019192D"/>
    <w:rsid w:val="001D07A6"/>
    <w:rsid w:val="00314679"/>
    <w:rsid w:val="003D34BB"/>
    <w:rsid w:val="00426624"/>
    <w:rsid w:val="005147A2"/>
    <w:rsid w:val="005C61C8"/>
    <w:rsid w:val="00606280"/>
    <w:rsid w:val="007A4D19"/>
    <w:rsid w:val="0081483D"/>
    <w:rsid w:val="00845053"/>
    <w:rsid w:val="0092512E"/>
    <w:rsid w:val="00A25873"/>
    <w:rsid w:val="00A63FC3"/>
    <w:rsid w:val="00AF500E"/>
    <w:rsid w:val="00B04864"/>
    <w:rsid w:val="00B11726"/>
    <w:rsid w:val="00D22D8B"/>
    <w:rsid w:val="00E47C5F"/>
    <w:rsid w:val="00F10873"/>
    <w:rsid w:val="00F272A0"/>
    <w:rsid w:val="00F4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6D11F"/>
  <w15:chartTrackingRefBased/>
  <w15:docId w15:val="{7EA807EB-A673-4C09-9D19-F4E80D95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9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9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9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9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9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9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9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9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9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9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9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9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9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9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9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9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9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9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9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9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9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9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9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19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9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9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92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919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92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919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92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184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PEA072 Thorpe St Andrew - Statement of Reasons</dc:title>
  <dc:subject/>
  <dc:creator>Max Emerson</dc:creator>
  <cp:keywords/>
  <dc:description/>
  <cp:lastModifiedBy>Matthew Barnett</cp:lastModifiedBy>
  <cp:revision>16</cp:revision>
  <dcterms:created xsi:type="dcterms:W3CDTF">2024-10-14T11:17:00Z</dcterms:created>
  <dcterms:modified xsi:type="dcterms:W3CDTF">2025-03-31T09:51:00Z</dcterms:modified>
</cp:coreProperties>
</file>