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C00B" w14:textId="5FE5CEB9" w:rsidR="007D0E9F" w:rsidRPr="008C4820" w:rsidRDefault="00756C63" w:rsidP="00767593">
      <w:pPr>
        <w:pStyle w:val="Heading1"/>
        <w:spacing w:before="0" w:after="120"/>
      </w:pPr>
      <w:bookmarkStart w:id="0" w:name="_Hlk7703935"/>
      <w:bookmarkStart w:id="1" w:name="_Hlk518030634"/>
      <w:bookmarkStart w:id="2" w:name="_Hlk13234458"/>
      <w:r w:rsidRPr="008C4820">
        <w:t>The Norfolk County Council</w:t>
      </w:r>
      <w:r w:rsidR="008C4820">
        <w:br/>
      </w:r>
      <w:r w:rsidR="001B1D22">
        <w:t>(</w:t>
      </w:r>
      <w:proofErr w:type="spellStart"/>
      <w:r w:rsidR="00D56233">
        <w:t>Shotesham</w:t>
      </w:r>
      <w:proofErr w:type="spellEnd"/>
      <w:r w:rsidRPr="008C4820">
        <w:t>,</w:t>
      </w:r>
      <w:r w:rsidR="00D56233">
        <w:t xml:space="preserve"> </w:t>
      </w:r>
      <w:r w:rsidR="004F27FC">
        <w:t xml:space="preserve">C194 </w:t>
      </w:r>
      <w:r w:rsidR="00D56233">
        <w:t>Mill Lane</w:t>
      </w:r>
      <w:r w:rsidR="001B1D22">
        <w:t>)</w:t>
      </w:r>
      <w:r w:rsidR="008C4820">
        <w:br/>
      </w:r>
      <w:r w:rsidR="001B1D22">
        <w:t>(</w:t>
      </w:r>
      <w:r w:rsidR="00D56233">
        <w:t>Prohibition of Vehicles</w:t>
      </w:r>
      <w:r w:rsidR="001B1D22">
        <w:t>)</w:t>
      </w:r>
      <w:r w:rsidRPr="008C4820">
        <w:t xml:space="preserve"> Order 20</w:t>
      </w:r>
      <w:bookmarkEnd w:id="0"/>
      <w:r w:rsidRPr="008C4820">
        <w:t>2</w:t>
      </w:r>
      <w:r w:rsidR="008A4ABD">
        <w:t>X</w:t>
      </w:r>
    </w:p>
    <w:bookmarkEnd w:id="1"/>
    <w:bookmarkEnd w:id="2"/>
    <w:p w14:paraId="34C89AD9" w14:textId="014FA04A" w:rsidR="00FC39A7" w:rsidRPr="008C4820" w:rsidRDefault="00756C63" w:rsidP="00767593">
      <w:pPr>
        <w:pStyle w:val="Heading2"/>
        <w:spacing w:after="240"/>
      </w:pPr>
      <w:r w:rsidRPr="008C4820">
        <w:t>Statement of Reasons for Making the Order</w:t>
      </w:r>
    </w:p>
    <w:p w14:paraId="15BD0120" w14:textId="6BAF42F7" w:rsidR="0000716E" w:rsidRDefault="0000716E" w:rsidP="00767593">
      <w:pPr>
        <w:spacing w:after="240"/>
        <w:rPr>
          <w:rFonts w:cs="Arial"/>
          <w:szCs w:val="24"/>
        </w:rPr>
      </w:pPr>
      <w:r w:rsidRPr="00BB6809">
        <w:rPr>
          <w:rFonts w:cs="Arial"/>
          <w:szCs w:val="24"/>
        </w:rPr>
        <w:t>Norfolk County Council</w:t>
      </w:r>
      <w:r w:rsidR="004D7628">
        <w:rPr>
          <w:rFonts w:cs="Arial"/>
          <w:szCs w:val="24"/>
        </w:rPr>
        <w:t xml:space="preserve"> (</w:t>
      </w:r>
      <w:r w:rsidR="007758EA">
        <w:rPr>
          <w:rFonts w:cs="Arial"/>
          <w:szCs w:val="24"/>
        </w:rPr>
        <w:t>“t</w:t>
      </w:r>
      <w:r w:rsidR="004D7628">
        <w:rPr>
          <w:rFonts w:cs="Arial"/>
          <w:szCs w:val="24"/>
        </w:rPr>
        <w:t>he Council</w:t>
      </w:r>
      <w:r w:rsidR="007758EA">
        <w:rPr>
          <w:rFonts w:cs="Arial"/>
          <w:szCs w:val="24"/>
        </w:rPr>
        <w:t>”</w:t>
      </w:r>
      <w:r w:rsidR="004D7628">
        <w:rPr>
          <w:rFonts w:cs="Arial"/>
          <w:szCs w:val="24"/>
        </w:rPr>
        <w:t>)</w:t>
      </w:r>
      <w:r w:rsidR="00C46EFF">
        <w:rPr>
          <w:rFonts w:cs="Arial"/>
          <w:szCs w:val="24"/>
        </w:rPr>
        <w:t xml:space="preserve"> </w:t>
      </w:r>
      <w:r w:rsidRPr="00BB6809">
        <w:rPr>
          <w:rFonts w:cs="Arial"/>
          <w:szCs w:val="24"/>
        </w:rPr>
        <w:t xml:space="preserve">proposes to make </w:t>
      </w:r>
      <w:r>
        <w:rPr>
          <w:rFonts w:cs="Arial"/>
          <w:szCs w:val="24"/>
        </w:rPr>
        <w:t>the above-named Order</w:t>
      </w:r>
      <w:r w:rsidRPr="00BB6809">
        <w:rPr>
          <w:rFonts w:cs="Arial"/>
          <w:szCs w:val="24"/>
        </w:rPr>
        <w:t xml:space="preserve"> to prohibit vehicles, to enter or proceed </w:t>
      </w:r>
      <w:r w:rsidRPr="00AA314D">
        <w:rPr>
          <w:rFonts w:cs="Arial"/>
          <w:szCs w:val="24"/>
        </w:rPr>
        <w:t xml:space="preserve">along the </w:t>
      </w:r>
      <w:bookmarkStart w:id="3" w:name="_Hlk214354240"/>
      <w:r>
        <w:t>C194 Mill Lane</w:t>
      </w:r>
      <w:r w:rsidR="00821599">
        <w:t xml:space="preserve"> </w:t>
      </w:r>
      <w:r w:rsidR="00821599">
        <w:rPr>
          <w:szCs w:val="24"/>
        </w:rPr>
        <w:t>from a point 385 metres west of its junction with Knights Lane for 20 metres westwards</w:t>
      </w:r>
      <w:r w:rsidR="00770F00">
        <w:rPr>
          <w:szCs w:val="24"/>
        </w:rPr>
        <w:t xml:space="preserve"> in the Parish of </w:t>
      </w:r>
      <w:proofErr w:type="spellStart"/>
      <w:r w:rsidR="00770F00">
        <w:rPr>
          <w:szCs w:val="24"/>
        </w:rPr>
        <w:t>Shotesham</w:t>
      </w:r>
      <w:proofErr w:type="spellEnd"/>
      <w:r w:rsidR="00821599">
        <w:rPr>
          <w:szCs w:val="24"/>
        </w:rPr>
        <w:t>.</w:t>
      </w:r>
      <w:bookmarkEnd w:id="3"/>
      <w:r w:rsidR="00821599">
        <w:rPr>
          <w:szCs w:val="24"/>
        </w:rPr>
        <w:t xml:space="preserve"> </w:t>
      </w:r>
      <w:r w:rsidRPr="00BB6809">
        <w:rPr>
          <w:rFonts w:cs="Arial"/>
          <w:szCs w:val="24"/>
        </w:rPr>
        <w:t>Pedestrians</w:t>
      </w:r>
      <w:r w:rsidR="0081750E">
        <w:rPr>
          <w:rFonts w:cs="Arial"/>
          <w:szCs w:val="24"/>
        </w:rPr>
        <w:t>,</w:t>
      </w:r>
      <w:r w:rsidRPr="00BB6809">
        <w:rPr>
          <w:rFonts w:cs="Arial"/>
          <w:szCs w:val="24"/>
        </w:rPr>
        <w:t xml:space="preserve"> riders on horseback </w:t>
      </w:r>
      <w:r w:rsidR="0081750E">
        <w:rPr>
          <w:rFonts w:cs="Arial"/>
          <w:szCs w:val="24"/>
        </w:rPr>
        <w:t>and dismounted cyclist</w:t>
      </w:r>
      <w:r w:rsidR="00490273">
        <w:rPr>
          <w:rFonts w:cs="Arial"/>
          <w:szCs w:val="24"/>
        </w:rPr>
        <w:t>s</w:t>
      </w:r>
      <w:r w:rsidR="0081750E">
        <w:rPr>
          <w:rFonts w:cs="Arial"/>
          <w:szCs w:val="24"/>
        </w:rPr>
        <w:t xml:space="preserve"> pushing an unridden cycle </w:t>
      </w:r>
      <w:r w:rsidRPr="00BB6809">
        <w:rPr>
          <w:rFonts w:cs="Arial"/>
          <w:szCs w:val="24"/>
        </w:rPr>
        <w:t>would remain permitted.</w:t>
      </w:r>
      <w:r w:rsidR="006529C4">
        <w:rPr>
          <w:rFonts w:cs="Arial"/>
          <w:szCs w:val="24"/>
        </w:rPr>
        <w:t xml:space="preserve"> The length of road subject to the proposal includes the crossing with </w:t>
      </w:r>
      <w:r w:rsidR="006529C4" w:rsidRPr="54D8B584">
        <w:rPr>
          <w:rFonts w:cs="Arial"/>
          <w:szCs w:val="24"/>
        </w:rPr>
        <w:t xml:space="preserve">the River </w:t>
      </w:r>
      <w:r w:rsidR="006529C4">
        <w:rPr>
          <w:rFonts w:cs="Arial"/>
          <w:szCs w:val="24"/>
        </w:rPr>
        <w:t>Tas</w:t>
      </w:r>
      <w:r w:rsidR="006529C4" w:rsidRPr="54D8B584">
        <w:rPr>
          <w:rFonts w:cs="Arial"/>
          <w:szCs w:val="24"/>
        </w:rPr>
        <w:t xml:space="preserve"> at a ford (known as “</w:t>
      </w:r>
      <w:proofErr w:type="spellStart"/>
      <w:r w:rsidR="006529C4">
        <w:rPr>
          <w:rFonts w:cs="Arial"/>
          <w:szCs w:val="24"/>
        </w:rPr>
        <w:t>Shotesham</w:t>
      </w:r>
      <w:proofErr w:type="spellEnd"/>
      <w:r w:rsidR="006529C4">
        <w:rPr>
          <w:rFonts w:cs="Arial"/>
          <w:szCs w:val="24"/>
        </w:rPr>
        <w:t xml:space="preserve"> Ford</w:t>
      </w:r>
      <w:r w:rsidR="006529C4" w:rsidRPr="54D8B584">
        <w:rPr>
          <w:rFonts w:cs="Arial"/>
          <w:szCs w:val="24"/>
        </w:rPr>
        <w:t>”).</w:t>
      </w:r>
    </w:p>
    <w:p w14:paraId="28A2B441" w14:textId="096F562F" w:rsidR="0000716E" w:rsidRDefault="0000716E" w:rsidP="00767593">
      <w:pPr>
        <w:spacing w:after="240"/>
        <w:rPr>
          <w:rFonts w:cs="Arial"/>
          <w:szCs w:val="24"/>
        </w:rPr>
      </w:pPr>
      <w:r w:rsidRPr="00743A63">
        <w:rPr>
          <w:rFonts w:cs="Arial"/>
          <w:color w:val="000000" w:themeColor="text1"/>
          <w:szCs w:val="24"/>
        </w:rPr>
        <w:t xml:space="preserve">The proposal for a prohibition of vehicles </w:t>
      </w:r>
      <w:r w:rsidRPr="00743A63">
        <w:rPr>
          <w:rFonts w:cs="Arial"/>
          <w:color w:val="000000" w:themeColor="text1"/>
        </w:rPr>
        <w:t xml:space="preserve">has been carefully developed following site investigations and stakeholder engagement including input from the Norfolk Fire and Rescue Service, </w:t>
      </w:r>
      <w:r w:rsidR="00ED1284">
        <w:rPr>
          <w:rFonts w:cs="Arial"/>
          <w:color w:val="000000" w:themeColor="text1"/>
        </w:rPr>
        <w:t xml:space="preserve">the </w:t>
      </w:r>
      <w:r w:rsidRPr="00743A63">
        <w:rPr>
          <w:rFonts w:cs="Arial"/>
          <w:color w:val="000000" w:themeColor="text1"/>
        </w:rPr>
        <w:t>Environment Agency</w:t>
      </w:r>
      <w:r>
        <w:rPr>
          <w:rFonts w:cs="Arial"/>
          <w:color w:val="000000" w:themeColor="text1"/>
        </w:rPr>
        <w:t xml:space="preserve">, </w:t>
      </w:r>
      <w:r w:rsidRPr="00743A63">
        <w:rPr>
          <w:rFonts w:cs="Arial"/>
          <w:color w:val="000000" w:themeColor="text1"/>
        </w:rPr>
        <w:t>Norfolk County Council Road Safety Team</w:t>
      </w:r>
      <w:r>
        <w:rPr>
          <w:rFonts w:cs="Arial"/>
          <w:color w:val="000000" w:themeColor="text1"/>
        </w:rPr>
        <w:t xml:space="preserve"> and </w:t>
      </w:r>
      <w:r w:rsidRPr="00743A63">
        <w:rPr>
          <w:rFonts w:cs="Arial"/>
          <w:color w:val="000000" w:themeColor="text1"/>
        </w:rPr>
        <w:t xml:space="preserve">discussion and consideration from </w:t>
      </w:r>
      <w:r w:rsidR="008B0F94">
        <w:rPr>
          <w:rFonts w:cs="Arial"/>
          <w:color w:val="000000" w:themeColor="text1"/>
        </w:rPr>
        <w:t xml:space="preserve">Council </w:t>
      </w:r>
      <w:r w:rsidRPr="00743A63">
        <w:rPr>
          <w:rFonts w:cs="Arial"/>
          <w:color w:val="000000" w:themeColor="text1"/>
        </w:rPr>
        <w:t>officers</w:t>
      </w:r>
      <w:r>
        <w:rPr>
          <w:rFonts w:cs="Arial"/>
          <w:color w:val="000000" w:themeColor="text1"/>
        </w:rPr>
        <w:t>.</w:t>
      </w:r>
    </w:p>
    <w:p w14:paraId="08A95263" w14:textId="6FB1D01F" w:rsidR="00842DDB" w:rsidRDefault="0000716E" w:rsidP="00767593">
      <w:pPr>
        <w:spacing w:after="240"/>
        <w:rPr>
          <w:rFonts w:cs="Arial"/>
          <w:szCs w:val="24"/>
        </w:rPr>
      </w:pPr>
      <w:r>
        <w:rPr>
          <w:rFonts w:cs="Arial"/>
          <w:szCs w:val="24"/>
        </w:rPr>
        <w:t xml:space="preserve">Following a fatality at the ford and the subsequent </w:t>
      </w:r>
      <w:r w:rsidRPr="009968AE">
        <w:rPr>
          <w:rFonts w:cs="Arial"/>
          <w:szCs w:val="24"/>
        </w:rPr>
        <w:t xml:space="preserve">inquest, His Majesty’s Coroner (Norfolk) recommended </w:t>
      </w:r>
      <w:r w:rsidR="00630049">
        <w:rPr>
          <w:rFonts w:cs="Arial"/>
          <w:szCs w:val="24"/>
        </w:rPr>
        <w:t xml:space="preserve">the Council </w:t>
      </w:r>
      <w:r w:rsidRPr="009968AE">
        <w:rPr>
          <w:rFonts w:cs="Arial"/>
          <w:szCs w:val="24"/>
        </w:rPr>
        <w:t>should improve the location’s safety based on the initial incident investigation</w:t>
      </w:r>
      <w:r>
        <w:rPr>
          <w:rFonts w:cs="Arial"/>
          <w:szCs w:val="24"/>
        </w:rPr>
        <w:t xml:space="preserve"> and </w:t>
      </w:r>
      <w:r w:rsidR="00767593">
        <w:rPr>
          <w:rFonts w:cs="Arial"/>
          <w:szCs w:val="24"/>
        </w:rPr>
        <w:t xml:space="preserve">issued </w:t>
      </w:r>
      <w:r w:rsidR="00630049">
        <w:rPr>
          <w:rFonts w:cs="Arial"/>
          <w:szCs w:val="24"/>
        </w:rPr>
        <w:t xml:space="preserve">the Council </w:t>
      </w:r>
      <w:r>
        <w:rPr>
          <w:rFonts w:cs="Arial"/>
          <w:szCs w:val="24"/>
        </w:rPr>
        <w:t xml:space="preserve">with a </w:t>
      </w:r>
      <w:r w:rsidRPr="00767593">
        <w:rPr>
          <w:rFonts w:cs="Arial"/>
          <w:szCs w:val="24"/>
        </w:rPr>
        <w:t>Regulation 28 Report.</w:t>
      </w:r>
      <w:r>
        <w:rPr>
          <w:rFonts w:cs="Arial"/>
          <w:szCs w:val="24"/>
        </w:rPr>
        <w:t xml:space="preserve"> A high-level optioneering st</w:t>
      </w:r>
      <w:r w:rsidRPr="00743A63">
        <w:rPr>
          <w:rFonts w:cs="Arial"/>
          <w:color w:val="000000" w:themeColor="text1"/>
          <w:szCs w:val="24"/>
        </w:rPr>
        <w:t xml:space="preserve">udy was </w:t>
      </w:r>
      <w:r w:rsidR="00217698">
        <w:rPr>
          <w:rFonts w:cs="Arial"/>
          <w:color w:val="000000" w:themeColor="text1"/>
          <w:szCs w:val="24"/>
        </w:rPr>
        <w:t xml:space="preserve">subsequently </w:t>
      </w:r>
      <w:r w:rsidRPr="00743A63">
        <w:rPr>
          <w:rFonts w:cs="Arial"/>
          <w:color w:val="000000" w:themeColor="text1"/>
          <w:szCs w:val="24"/>
        </w:rPr>
        <w:t xml:space="preserve">commissioned by </w:t>
      </w:r>
      <w:r w:rsidR="001548A9">
        <w:rPr>
          <w:rFonts w:cs="Arial"/>
          <w:color w:val="000000" w:themeColor="text1"/>
          <w:szCs w:val="24"/>
        </w:rPr>
        <w:t xml:space="preserve">the Council </w:t>
      </w:r>
      <w:r w:rsidRPr="00743A63">
        <w:rPr>
          <w:rFonts w:cs="Arial"/>
          <w:color w:val="000000" w:themeColor="text1"/>
          <w:szCs w:val="24"/>
        </w:rPr>
        <w:t xml:space="preserve">and undertaken at the ford which considered </w:t>
      </w:r>
      <w:r>
        <w:rPr>
          <w:rFonts w:cs="Arial"/>
          <w:color w:val="000000" w:themeColor="text1"/>
          <w:szCs w:val="24"/>
        </w:rPr>
        <w:t xml:space="preserve">the location and </w:t>
      </w:r>
      <w:r w:rsidRPr="00743A63">
        <w:rPr>
          <w:rFonts w:cs="Arial"/>
          <w:color w:val="000000" w:themeColor="text1"/>
          <w:szCs w:val="24"/>
        </w:rPr>
        <w:t xml:space="preserve">potential options. </w:t>
      </w:r>
    </w:p>
    <w:p w14:paraId="5E43AB02" w14:textId="031E2CC2" w:rsidR="00A4650D" w:rsidRDefault="001548A9" w:rsidP="00767593">
      <w:pPr>
        <w:spacing w:after="240"/>
        <w:rPr>
          <w:rFonts w:cs="Arial"/>
          <w:szCs w:val="24"/>
        </w:rPr>
      </w:pPr>
      <w:r>
        <w:rPr>
          <w:rFonts w:cs="Arial"/>
          <w:szCs w:val="24"/>
        </w:rPr>
        <w:t xml:space="preserve">The </w:t>
      </w:r>
      <w:r w:rsidR="00A4650D" w:rsidRPr="54D8B584">
        <w:rPr>
          <w:rFonts w:cs="Arial"/>
          <w:szCs w:val="24"/>
        </w:rPr>
        <w:t xml:space="preserve">Council proposes to make the </w:t>
      </w:r>
      <w:r w:rsidR="00A4650D">
        <w:rPr>
          <w:rFonts w:cs="Arial"/>
          <w:szCs w:val="24"/>
        </w:rPr>
        <w:t xml:space="preserve">above-named </w:t>
      </w:r>
      <w:r w:rsidR="00A4650D" w:rsidRPr="54D8B584">
        <w:rPr>
          <w:rFonts w:cs="Arial"/>
          <w:szCs w:val="24"/>
        </w:rPr>
        <w:t>Order because it appears to it that it is expedient to do so in accordance with Sections 1(a), (d)</w:t>
      </w:r>
      <w:r w:rsidR="00082296">
        <w:rPr>
          <w:rFonts w:cs="Arial"/>
          <w:szCs w:val="24"/>
        </w:rPr>
        <w:t xml:space="preserve"> </w:t>
      </w:r>
      <w:r w:rsidR="00A4650D" w:rsidRPr="54D8B584">
        <w:rPr>
          <w:rFonts w:cs="Arial"/>
          <w:szCs w:val="24"/>
        </w:rPr>
        <w:t>and (f) of the Road Traffic Regulation Act</w:t>
      </w:r>
      <w:r w:rsidR="00A4650D">
        <w:rPr>
          <w:rFonts w:cs="Arial"/>
          <w:szCs w:val="24"/>
        </w:rPr>
        <w:t xml:space="preserve"> </w:t>
      </w:r>
      <w:r w:rsidR="00A4650D" w:rsidRPr="54D8B584">
        <w:rPr>
          <w:rFonts w:cs="Arial"/>
          <w:szCs w:val="24"/>
        </w:rPr>
        <w:t>1984, namely</w:t>
      </w:r>
      <w:r w:rsidR="00A4650D">
        <w:rPr>
          <w:rFonts w:cs="Arial"/>
          <w:szCs w:val="24"/>
        </w:rPr>
        <w:t>:</w:t>
      </w:r>
    </w:p>
    <w:p w14:paraId="7274603F" w14:textId="77777777" w:rsidR="00A4650D" w:rsidRDefault="00A4650D" w:rsidP="00767593">
      <w:pPr>
        <w:spacing w:after="240"/>
        <w:rPr>
          <w:rFonts w:cs="Arial"/>
          <w:szCs w:val="24"/>
          <w:lang w:val="en" w:eastAsia="en-GB"/>
        </w:rPr>
      </w:pPr>
      <w:r w:rsidRPr="00021268">
        <w:rPr>
          <w:rFonts w:cs="Arial"/>
          <w:szCs w:val="24"/>
          <w:lang w:val="en" w:eastAsia="en-GB"/>
        </w:rPr>
        <w:t xml:space="preserve">(a) for avoiding danger to </w:t>
      </w:r>
      <w:proofErr w:type="gramStart"/>
      <w:r w:rsidRPr="00021268">
        <w:rPr>
          <w:rFonts w:cs="Arial"/>
          <w:szCs w:val="24"/>
          <w:lang w:val="en" w:eastAsia="en-GB"/>
        </w:rPr>
        <w:t>persons</w:t>
      </w:r>
      <w:proofErr w:type="gramEnd"/>
      <w:r w:rsidRPr="00021268">
        <w:rPr>
          <w:rFonts w:cs="Arial"/>
          <w:szCs w:val="24"/>
          <w:lang w:val="en" w:eastAsia="en-GB"/>
        </w:rPr>
        <w:t xml:space="preserve"> or other traffic using the road or any other road or for preventing the likelihood of any such danger arising</w:t>
      </w:r>
      <w:r>
        <w:rPr>
          <w:rFonts w:cs="Arial"/>
          <w:szCs w:val="24"/>
          <w:lang w:val="en" w:eastAsia="en-GB"/>
        </w:rPr>
        <w:t>;</w:t>
      </w:r>
    </w:p>
    <w:p w14:paraId="2E315D35" w14:textId="0FB3A157" w:rsidR="00A4650D" w:rsidRDefault="00A4650D" w:rsidP="00767593">
      <w:pPr>
        <w:spacing w:after="240"/>
        <w:rPr>
          <w:rFonts w:cs="Arial"/>
          <w:szCs w:val="24"/>
          <w:lang w:val="en" w:eastAsia="en-GB"/>
        </w:rPr>
      </w:pPr>
      <w:r w:rsidRPr="00021268">
        <w:rPr>
          <w:rFonts w:cs="Arial"/>
          <w:szCs w:val="24"/>
          <w:lang w:val="en" w:eastAsia="en-GB"/>
        </w:rPr>
        <w:t>(d) for preventing the use of the road by vehicular traffic of a kind which, or its use by vehicular traffic in a manner which, is unsuitable having regard to the existing character of the road or adjoining property;</w:t>
      </w:r>
    </w:p>
    <w:p w14:paraId="1D6559D9" w14:textId="70AC6CBF" w:rsidR="00A4650D" w:rsidRPr="00021268" w:rsidRDefault="002F2471" w:rsidP="00767593">
      <w:pPr>
        <w:spacing w:after="240"/>
        <w:rPr>
          <w:rFonts w:cs="Arial"/>
          <w:szCs w:val="24"/>
          <w:lang w:val="en" w:eastAsia="en-GB"/>
        </w:rPr>
      </w:pPr>
      <w:r>
        <w:rPr>
          <w:rFonts w:cs="Arial"/>
          <w:szCs w:val="24"/>
          <w:lang w:val="en" w:eastAsia="en-GB"/>
        </w:rPr>
        <w:t>(</w:t>
      </w:r>
      <w:r w:rsidR="00A4650D" w:rsidRPr="00021268">
        <w:rPr>
          <w:rFonts w:cs="Arial"/>
          <w:szCs w:val="24"/>
          <w:lang w:val="en" w:eastAsia="en-GB"/>
        </w:rPr>
        <w:t>f)   for preserving or improving the amenities of the area through which the road runs</w:t>
      </w:r>
      <w:r w:rsidR="00A4650D">
        <w:rPr>
          <w:rFonts w:cs="Arial"/>
          <w:szCs w:val="24"/>
          <w:lang w:val="en" w:eastAsia="en-GB"/>
        </w:rPr>
        <w:t>.</w:t>
      </w:r>
    </w:p>
    <w:p w14:paraId="03613E0B" w14:textId="77777777" w:rsidR="00F3244D" w:rsidRDefault="00F3244D" w:rsidP="00A77FBF"/>
    <w:p w14:paraId="5DCBADE9" w14:textId="1917AB99" w:rsidR="00D804ED" w:rsidRPr="00010FE2" w:rsidRDefault="00D804ED" w:rsidP="00010FE2">
      <w:pPr>
        <w:spacing w:after="120"/>
        <w:rPr>
          <w:b/>
          <w:bCs/>
          <w:u w:val="single"/>
        </w:rPr>
      </w:pPr>
      <w:r w:rsidRPr="00010FE2">
        <w:rPr>
          <w:b/>
          <w:bCs/>
          <w:u w:val="single"/>
        </w:rPr>
        <w:t>Statutory Purpose</w:t>
      </w:r>
      <w:r w:rsidR="006D0BB3">
        <w:rPr>
          <w:b/>
          <w:bCs/>
          <w:u w:val="single"/>
        </w:rPr>
        <w:t>s</w:t>
      </w:r>
      <w:r w:rsidRPr="00010FE2">
        <w:rPr>
          <w:b/>
          <w:bCs/>
          <w:u w:val="single"/>
        </w:rPr>
        <w:t xml:space="preserve"> and Reasoning</w:t>
      </w:r>
    </w:p>
    <w:p w14:paraId="25FA8AD1" w14:textId="77777777" w:rsidR="00D804ED" w:rsidRPr="00010FE2" w:rsidRDefault="00D804ED" w:rsidP="00D804ED">
      <w:pPr>
        <w:rPr>
          <w:rFonts w:cs="Arial"/>
          <w:i/>
          <w:iCs/>
          <w:szCs w:val="24"/>
          <w:lang w:val="en" w:eastAsia="en-GB"/>
        </w:rPr>
      </w:pPr>
      <w:r w:rsidRPr="00010FE2">
        <w:rPr>
          <w:rFonts w:cs="Arial"/>
          <w:i/>
          <w:iCs/>
          <w:szCs w:val="24"/>
          <w:lang w:val="en" w:eastAsia="en-GB"/>
        </w:rPr>
        <w:t xml:space="preserve">(a) for avoiding danger to </w:t>
      </w:r>
      <w:proofErr w:type="gramStart"/>
      <w:r w:rsidRPr="00010FE2">
        <w:rPr>
          <w:rFonts w:cs="Arial"/>
          <w:i/>
          <w:iCs/>
          <w:szCs w:val="24"/>
          <w:lang w:val="en" w:eastAsia="en-GB"/>
        </w:rPr>
        <w:t>persons</w:t>
      </w:r>
      <w:proofErr w:type="gramEnd"/>
      <w:r w:rsidRPr="00010FE2">
        <w:rPr>
          <w:rFonts w:cs="Arial"/>
          <w:i/>
          <w:iCs/>
          <w:szCs w:val="24"/>
          <w:lang w:val="en" w:eastAsia="en-GB"/>
        </w:rPr>
        <w:t xml:space="preserve"> or other traffic using the road or any other road or for preventing the likelihood of any such danger arising;</w:t>
      </w:r>
    </w:p>
    <w:p w14:paraId="7A66E57D" w14:textId="77777777" w:rsidR="00D804ED" w:rsidRDefault="00D804ED" w:rsidP="00D804ED">
      <w:pPr>
        <w:rPr>
          <w:rFonts w:cs="Arial"/>
          <w:szCs w:val="24"/>
          <w:lang w:val="en" w:eastAsia="en-GB"/>
        </w:rPr>
      </w:pPr>
    </w:p>
    <w:p w14:paraId="661D4FB2" w14:textId="4D00D431" w:rsidR="00010FE2" w:rsidRDefault="00767593" w:rsidP="00E33C59">
      <w:pPr>
        <w:rPr>
          <w:rFonts w:cs="Arial"/>
          <w:szCs w:val="24"/>
        </w:rPr>
      </w:pPr>
      <w:r w:rsidRPr="54D8B584">
        <w:rPr>
          <w:rFonts w:cs="Arial"/>
          <w:szCs w:val="24"/>
        </w:rPr>
        <w:t xml:space="preserve">The site of this proposed </w:t>
      </w:r>
      <w:r>
        <w:rPr>
          <w:rFonts w:cs="Arial"/>
          <w:szCs w:val="24"/>
        </w:rPr>
        <w:t xml:space="preserve">Traffic Regulation Order (TRO) for a </w:t>
      </w:r>
      <w:r w:rsidRPr="54D8B584">
        <w:rPr>
          <w:rFonts w:cs="Arial"/>
          <w:szCs w:val="24"/>
        </w:rPr>
        <w:t>prohibition of vehicles</w:t>
      </w:r>
      <w:r>
        <w:rPr>
          <w:rFonts w:cs="Arial"/>
          <w:szCs w:val="24"/>
        </w:rPr>
        <w:t xml:space="preserve"> </w:t>
      </w:r>
      <w:r w:rsidRPr="54D8B584">
        <w:rPr>
          <w:rFonts w:cs="Arial"/>
          <w:szCs w:val="24"/>
        </w:rPr>
        <w:t>is a narrow country lane</w:t>
      </w:r>
      <w:r>
        <w:rPr>
          <w:rFonts w:cs="Arial"/>
          <w:szCs w:val="24"/>
        </w:rPr>
        <w:t xml:space="preserve">, the </w:t>
      </w:r>
      <w:r w:rsidRPr="00A4650D">
        <w:rPr>
          <w:rFonts w:cs="Arial"/>
          <w:szCs w:val="24"/>
        </w:rPr>
        <w:t>C194/52</w:t>
      </w:r>
      <w:r>
        <w:rPr>
          <w:rFonts w:cs="Arial"/>
          <w:szCs w:val="24"/>
        </w:rPr>
        <w:t xml:space="preserve"> Mill Lane, </w:t>
      </w:r>
      <w:r w:rsidRPr="54D8B584">
        <w:rPr>
          <w:rFonts w:cs="Arial"/>
          <w:szCs w:val="24"/>
        </w:rPr>
        <w:t>over its length of c1,</w:t>
      </w:r>
      <w:r>
        <w:rPr>
          <w:rFonts w:cs="Arial"/>
          <w:szCs w:val="24"/>
        </w:rPr>
        <w:t>1660</w:t>
      </w:r>
      <w:r w:rsidRPr="54D8B584">
        <w:rPr>
          <w:rFonts w:cs="Arial"/>
          <w:szCs w:val="24"/>
        </w:rPr>
        <w:t xml:space="preserve">m. Its width reduces to only </w:t>
      </w:r>
      <w:r>
        <w:rPr>
          <w:rFonts w:cs="Arial"/>
          <w:szCs w:val="24"/>
        </w:rPr>
        <w:t xml:space="preserve">3 </w:t>
      </w:r>
      <w:r w:rsidRPr="54D8B584">
        <w:rPr>
          <w:rFonts w:cs="Arial"/>
          <w:szCs w:val="24"/>
        </w:rPr>
        <w:t>m</w:t>
      </w:r>
      <w:r>
        <w:rPr>
          <w:rFonts w:cs="Arial"/>
          <w:szCs w:val="24"/>
        </w:rPr>
        <w:t>etres</w:t>
      </w:r>
      <w:r w:rsidRPr="54D8B584">
        <w:rPr>
          <w:rFonts w:cs="Arial"/>
          <w:szCs w:val="24"/>
        </w:rPr>
        <w:t xml:space="preserve"> in places, with occasional passing places. It is not wide enough for two vehicles to pass each other.</w:t>
      </w:r>
      <w:r>
        <w:rPr>
          <w:rFonts w:cs="Arial"/>
          <w:szCs w:val="24"/>
        </w:rPr>
        <w:t xml:space="preserve"> </w:t>
      </w:r>
      <w:r w:rsidR="00010FE2" w:rsidRPr="008D7A66">
        <w:rPr>
          <w:rFonts w:cs="Arial"/>
          <w:szCs w:val="24"/>
        </w:rPr>
        <w:t xml:space="preserve">The watercourse passing through the ford is fast-flowing. Owing to the undulating nature of the carriageway and the permanent presence of standing and flowing water, the ford is, on occasions, effectively impassable to </w:t>
      </w:r>
      <w:proofErr w:type="gramStart"/>
      <w:r w:rsidR="00010FE2" w:rsidRPr="008D7A66">
        <w:rPr>
          <w:rFonts w:cs="Arial"/>
          <w:szCs w:val="24"/>
        </w:rPr>
        <w:t>the majority of</w:t>
      </w:r>
      <w:proofErr w:type="gramEnd"/>
      <w:r w:rsidR="00010FE2" w:rsidRPr="008D7A66">
        <w:rPr>
          <w:rFonts w:cs="Arial"/>
          <w:szCs w:val="24"/>
        </w:rPr>
        <w:t xml:space="preserve"> standard vehicles.</w:t>
      </w:r>
    </w:p>
    <w:p w14:paraId="525B34F1" w14:textId="77777777" w:rsidR="00640F53" w:rsidRDefault="00640F53" w:rsidP="00E33C59">
      <w:pPr>
        <w:rPr>
          <w:rFonts w:cs="Arial"/>
          <w:szCs w:val="24"/>
        </w:rPr>
      </w:pPr>
    </w:p>
    <w:p w14:paraId="092FAF1B" w14:textId="4E3D3170" w:rsidR="001F5FF4" w:rsidRDefault="00010FE2" w:rsidP="001F5FF4">
      <w:pPr>
        <w:tabs>
          <w:tab w:val="num" w:pos="720"/>
        </w:tabs>
        <w:spacing w:after="240"/>
        <w:rPr>
          <w:rFonts w:cs="Arial"/>
          <w:szCs w:val="24"/>
        </w:rPr>
      </w:pPr>
      <w:r w:rsidRPr="008D7A66">
        <w:rPr>
          <w:rFonts w:cs="Arial"/>
          <w:szCs w:val="24"/>
        </w:rPr>
        <w:t>The ford constitutes an inherent and significant hazard to vehicles, particularly during periods of elevated water levels and/or reduced visibility.</w:t>
      </w:r>
      <w:r w:rsidR="00217698">
        <w:rPr>
          <w:rFonts w:cs="Arial"/>
          <w:szCs w:val="24"/>
        </w:rPr>
        <w:t xml:space="preserve"> </w:t>
      </w:r>
      <w:r w:rsidR="006D7166">
        <w:rPr>
          <w:rFonts w:cs="Arial"/>
          <w:szCs w:val="24"/>
        </w:rPr>
        <w:t xml:space="preserve">Even with a </w:t>
      </w:r>
      <w:r w:rsidR="006D7166" w:rsidRPr="006D7166">
        <w:rPr>
          <w:rFonts w:cs="Arial"/>
          <w:szCs w:val="24"/>
        </w:rPr>
        <w:t>small amount of water flow over the road, it is very hard to see the edge of the tarmac, and with a 12 inch plus drop, most vehicles can't get back onto the road once off</w:t>
      </w:r>
      <w:r w:rsidR="006D7166">
        <w:rPr>
          <w:rFonts w:cs="Arial"/>
          <w:szCs w:val="24"/>
        </w:rPr>
        <w:t xml:space="preserve">. </w:t>
      </w:r>
    </w:p>
    <w:p w14:paraId="76B4944F" w14:textId="069842DE" w:rsidR="00897172" w:rsidRDefault="00217698" w:rsidP="00010FE2">
      <w:pPr>
        <w:tabs>
          <w:tab w:val="num" w:pos="720"/>
        </w:tabs>
        <w:spacing w:after="240"/>
        <w:rPr>
          <w:rFonts w:cs="Arial"/>
          <w:color w:val="auto"/>
        </w:rPr>
      </w:pPr>
      <w:r w:rsidRPr="54E8C7E2">
        <w:rPr>
          <w:rFonts w:cs="Arial"/>
          <w:color w:val="auto"/>
        </w:rPr>
        <w:lastRenderedPageBreak/>
        <w:t>Norfolk Fire and Rescue Service</w:t>
      </w:r>
      <w:r w:rsidR="006105AB">
        <w:rPr>
          <w:rFonts w:cs="Arial"/>
          <w:color w:val="auto"/>
        </w:rPr>
        <w:t xml:space="preserve"> </w:t>
      </w:r>
      <w:r w:rsidR="00A5046D">
        <w:rPr>
          <w:rFonts w:cs="Arial"/>
          <w:color w:val="auto"/>
        </w:rPr>
        <w:t xml:space="preserve">(NFRS) </w:t>
      </w:r>
      <w:r w:rsidR="006105AB">
        <w:rPr>
          <w:rFonts w:cs="Arial"/>
          <w:color w:val="auto"/>
        </w:rPr>
        <w:t xml:space="preserve">have </w:t>
      </w:r>
      <w:r w:rsidR="00CE5AEF">
        <w:rPr>
          <w:rFonts w:cs="Arial"/>
          <w:color w:val="auto"/>
        </w:rPr>
        <w:t>attended 12 incidents at the ford since 2019</w:t>
      </w:r>
      <w:r w:rsidR="00AF0582">
        <w:rPr>
          <w:rFonts w:cs="Arial"/>
          <w:color w:val="auto"/>
        </w:rPr>
        <w:t xml:space="preserve"> with 1</w:t>
      </w:r>
      <w:r w:rsidR="00897172">
        <w:rPr>
          <w:rFonts w:cs="Arial"/>
          <w:color w:val="auto"/>
        </w:rPr>
        <w:t>6</w:t>
      </w:r>
      <w:r w:rsidR="00AF0582">
        <w:rPr>
          <w:rFonts w:cs="Arial"/>
          <w:color w:val="auto"/>
        </w:rPr>
        <w:t xml:space="preserve"> rescues and 1 fatality. </w:t>
      </w:r>
      <w:r w:rsidR="00657883">
        <w:rPr>
          <w:rFonts w:cs="Arial"/>
          <w:color w:val="auto"/>
        </w:rPr>
        <w:t xml:space="preserve">NRFS have noted that </w:t>
      </w:r>
      <w:r w:rsidR="00950C61" w:rsidRPr="00A62942">
        <w:rPr>
          <w:rFonts w:cs="Arial"/>
        </w:rPr>
        <w:t>the flow of the river narrows through the ford</w:t>
      </w:r>
      <w:r w:rsidR="00950C61">
        <w:rPr>
          <w:rFonts w:cs="Arial"/>
        </w:rPr>
        <w:t>, which</w:t>
      </w:r>
      <w:r w:rsidR="00950C61" w:rsidRPr="00A62942">
        <w:rPr>
          <w:rFonts w:cs="Arial"/>
        </w:rPr>
        <w:t xml:space="preserve"> increases the speed of flow</w:t>
      </w:r>
      <w:r w:rsidR="00950C61">
        <w:rPr>
          <w:rFonts w:cs="Arial"/>
        </w:rPr>
        <w:t>.</w:t>
      </w:r>
      <w:r w:rsidR="000020B2" w:rsidRPr="000020B2">
        <w:t xml:space="preserve"> </w:t>
      </w:r>
      <w:r w:rsidR="000020B2" w:rsidRPr="000020B2">
        <w:rPr>
          <w:rFonts w:cs="Arial"/>
        </w:rPr>
        <w:t>Previous vehicles when driving through have become buoyant and drifted downstream. This presents a challenge to NFRS crews as the only access is via boat, which increase the risk to NFRS crews.</w:t>
      </w:r>
      <w:r w:rsidR="00897172">
        <w:rPr>
          <w:rFonts w:cs="Arial"/>
        </w:rPr>
        <w:t xml:space="preserve"> </w:t>
      </w:r>
      <w:r w:rsidR="00897172" w:rsidRPr="00897172">
        <w:rPr>
          <w:rFonts w:cs="Arial"/>
          <w:color w:val="auto"/>
        </w:rPr>
        <w:t>Access to the ford via vehicle is poor as it is a single track. This is often blocked by other emergency vehicles and vehicles from members of the public, which restricts and sometimes delays attendance of NFRS.</w:t>
      </w:r>
      <w:r w:rsidR="00B018EC" w:rsidRPr="00B018EC">
        <w:t xml:space="preserve"> </w:t>
      </w:r>
      <w:r w:rsidR="00B018EC" w:rsidRPr="00B018EC">
        <w:rPr>
          <w:rFonts w:cs="Arial"/>
          <w:color w:val="auto"/>
        </w:rPr>
        <w:t xml:space="preserve">NFRS crews train to access and secure a ‘vehicle in water’ from an immediate riverbank. At </w:t>
      </w:r>
      <w:proofErr w:type="spellStart"/>
      <w:r w:rsidR="00B018EC" w:rsidRPr="00B018EC">
        <w:rPr>
          <w:rFonts w:cs="Arial"/>
          <w:color w:val="auto"/>
        </w:rPr>
        <w:t>Shotesham</w:t>
      </w:r>
      <w:proofErr w:type="spellEnd"/>
      <w:r w:rsidR="00B018EC">
        <w:rPr>
          <w:rFonts w:cs="Arial"/>
          <w:color w:val="auto"/>
        </w:rPr>
        <w:t xml:space="preserve"> along Mill Lane</w:t>
      </w:r>
      <w:r w:rsidR="00B018EC" w:rsidRPr="00B018EC">
        <w:rPr>
          <w:rFonts w:cs="Arial"/>
          <w:color w:val="auto"/>
        </w:rPr>
        <w:t>, this isn't possible due to the heavily tree lined sides when the vehicle is washed downstream and sometimes it is not possible to secure a vehicle, presenting an additional risk</w:t>
      </w:r>
      <w:r w:rsidR="00B018EC">
        <w:rPr>
          <w:rFonts w:cs="Arial"/>
          <w:color w:val="auto"/>
        </w:rPr>
        <w:t>.</w:t>
      </w:r>
    </w:p>
    <w:p w14:paraId="2484F830" w14:textId="5C615D57" w:rsidR="001568C5" w:rsidRDefault="00114ADA" w:rsidP="00010FE2">
      <w:pPr>
        <w:spacing w:after="120"/>
        <w:rPr>
          <w:rFonts w:cs="Arial"/>
          <w:szCs w:val="24"/>
          <w:lang w:val="en" w:eastAsia="en-GB"/>
        </w:rPr>
      </w:pPr>
      <w:r>
        <w:rPr>
          <w:rFonts w:cs="Arial"/>
          <w:szCs w:val="24"/>
          <w:lang w:val="en" w:eastAsia="en-GB"/>
        </w:rPr>
        <w:t>T</w:t>
      </w:r>
      <w:r w:rsidR="00184D04">
        <w:rPr>
          <w:rFonts w:cs="Arial"/>
          <w:szCs w:val="24"/>
          <w:lang w:val="en" w:eastAsia="en-GB"/>
        </w:rPr>
        <w:t xml:space="preserve">his high level of incidents at the ford and </w:t>
      </w:r>
      <w:proofErr w:type="gramStart"/>
      <w:r w:rsidR="00184D04">
        <w:rPr>
          <w:rFonts w:cs="Arial"/>
          <w:szCs w:val="24"/>
          <w:lang w:val="en" w:eastAsia="en-GB"/>
        </w:rPr>
        <w:t>a fatality</w:t>
      </w:r>
      <w:proofErr w:type="gramEnd"/>
      <w:r w:rsidR="00184D04">
        <w:rPr>
          <w:rFonts w:cs="Arial"/>
          <w:szCs w:val="24"/>
          <w:lang w:val="en" w:eastAsia="en-GB"/>
        </w:rPr>
        <w:t xml:space="preserve"> </w:t>
      </w:r>
      <w:r w:rsidR="000C50D4">
        <w:rPr>
          <w:rFonts w:cs="Arial"/>
          <w:szCs w:val="24"/>
          <w:lang w:val="en" w:eastAsia="en-GB"/>
        </w:rPr>
        <w:t>highlights</w:t>
      </w:r>
      <w:r w:rsidR="00184D04">
        <w:rPr>
          <w:rFonts w:cs="Arial"/>
          <w:szCs w:val="24"/>
          <w:lang w:val="en" w:eastAsia="en-GB"/>
        </w:rPr>
        <w:t xml:space="preserve"> the </w:t>
      </w:r>
      <w:r w:rsidR="00184D04" w:rsidRPr="00184D04">
        <w:rPr>
          <w:rFonts w:cs="Arial"/>
          <w:szCs w:val="24"/>
          <w:lang w:val="en" w:eastAsia="en-GB"/>
        </w:rPr>
        <w:t xml:space="preserve">danger to </w:t>
      </w:r>
      <w:proofErr w:type="gramStart"/>
      <w:r w:rsidR="00184D04" w:rsidRPr="00184D04">
        <w:rPr>
          <w:rFonts w:cs="Arial"/>
          <w:szCs w:val="24"/>
          <w:lang w:val="en" w:eastAsia="en-GB"/>
        </w:rPr>
        <w:t>persons</w:t>
      </w:r>
      <w:proofErr w:type="gramEnd"/>
      <w:r w:rsidR="00184D04" w:rsidRPr="00184D04">
        <w:rPr>
          <w:rFonts w:cs="Arial"/>
          <w:szCs w:val="24"/>
          <w:lang w:val="en" w:eastAsia="en-GB"/>
        </w:rPr>
        <w:t xml:space="preserve"> or other traffic using the road</w:t>
      </w:r>
      <w:r w:rsidR="00184D04">
        <w:rPr>
          <w:rFonts w:cs="Arial"/>
          <w:szCs w:val="24"/>
          <w:lang w:val="en" w:eastAsia="en-GB"/>
        </w:rPr>
        <w:t xml:space="preserve"> and the prohibition of vehicles is the most appropriate way to </w:t>
      </w:r>
      <w:r w:rsidR="00184D04" w:rsidRPr="00184D04">
        <w:rPr>
          <w:rFonts w:cs="Arial"/>
          <w:szCs w:val="24"/>
          <w:lang w:val="en" w:eastAsia="en-GB"/>
        </w:rPr>
        <w:t>prevent the likelihood of any such danger arising</w:t>
      </w:r>
      <w:r w:rsidR="00184D04">
        <w:rPr>
          <w:rFonts w:cs="Arial"/>
          <w:szCs w:val="24"/>
          <w:lang w:val="en" w:eastAsia="en-GB"/>
        </w:rPr>
        <w:t>.</w:t>
      </w:r>
    </w:p>
    <w:p w14:paraId="11A21D96" w14:textId="77777777" w:rsidR="00082296" w:rsidRDefault="00082296" w:rsidP="00010FE2">
      <w:pPr>
        <w:spacing w:after="120"/>
        <w:rPr>
          <w:rFonts w:cs="Arial"/>
          <w:i/>
          <w:iCs/>
          <w:szCs w:val="24"/>
          <w:lang w:val="en" w:eastAsia="en-GB"/>
        </w:rPr>
      </w:pPr>
    </w:p>
    <w:p w14:paraId="2AA1C696" w14:textId="1F1F5F92" w:rsidR="00D804ED" w:rsidRPr="00010FE2" w:rsidRDefault="00D804ED" w:rsidP="00010FE2">
      <w:pPr>
        <w:spacing w:after="120"/>
        <w:rPr>
          <w:rFonts w:cs="Arial"/>
          <w:i/>
          <w:iCs/>
          <w:szCs w:val="24"/>
          <w:lang w:val="en" w:eastAsia="en-GB"/>
        </w:rPr>
      </w:pPr>
      <w:r w:rsidRPr="00010FE2">
        <w:rPr>
          <w:rFonts w:cs="Arial"/>
          <w:i/>
          <w:iCs/>
          <w:szCs w:val="24"/>
          <w:lang w:val="en" w:eastAsia="en-GB"/>
        </w:rPr>
        <w:t>(d) for preventing the use of the road by vehicular traffic of a kind which, or its use by vehicular traffic in a manner which, is unsuitable having regard to the existing character of the road or adjoining property;</w:t>
      </w:r>
    </w:p>
    <w:p w14:paraId="695A66CA" w14:textId="26FF34AD" w:rsidR="00190EA9" w:rsidRDefault="007D2E16" w:rsidP="00010FE2">
      <w:pPr>
        <w:spacing w:after="120"/>
        <w:rPr>
          <w:rFonts w:cs="Arial"/>
          <w:szCs w:val="24"/>
          <w:lang w:val="en" w:eastAsia="en-GB"/>
        </w:rPr>
      </w:pPr>
      <w:r w:rsidRPr="007D2E16">
        <w:rPr>
          <w:rFonts w:cs="Arial"/>
          <w:szCs w:val="24"/>
          <w:lang w:val="en" w:eastAsia="en-GB"/>
        </w:rPr>
        <w:t>Mill Lane falls gently towards the River Tas both sides with steeper ramps on the immediate approaches to the ford, then a depressed permanently submerged level surface over the ford</w:t>
      </w:r>
      <w:r w:rsidR="00755335">
        <w:rPr>
          <w:rFonts w:cs="Arial"/>
          <w:szCs w:val="24"/>
          <w:lang w:val="en" w:eastAsia="en-GB"/>
        </w:rPr>
        <w:t xml:space="preserve">. </w:t>
      </w:r>
    </w:p>
    <w:p w14:paraId="2A1167B1" w14:textId="4F4FE6CF" w:rsidR="0068670F" w:rsidRPr="000C50D4" w:rsidRDefault="007A267C" w:rsidP="00010FE2">
      <w:pPr>
        <w:spacing w:after="120"/>
        <w:rPr>
          <w:rFonts w:cs="Arial"/>
          <w:color w:val="000000" w:themeColor="text1"/>
          <w:szCs w:val="24"/>
        </w:rPr>
      </w:pPr>
      <w:r w:rsidRPr="000C50D4">
        <w:rPr>
          <w:rFonts w:cs="Arial"/>
          <w:color w:val="000000" w:themeColor="text1"/>
          <w:szCs w:val="24"/>
        </w:rPr>
        <w:t xml:space="preserve">This proposed restriction does not apply to horse riders, as they do not pose the same </w:t>
      </w:r>
      <w:r w:rsidR="00FA5E0D" w:rsidRPr="000C50D4">
        <w:rPr>
          <w:rFonts w:cs="Arial"/>
          <w:color w:val="000000" w:themeColor="text1"/>
          <w:szCs w:val="24"/>
        </w:rPr>
        <w:t>risk</w:t>
      </w:r>
      <w:r w:rsidR="000E1977" w:rsidRPr="000C50D4">
        <w:rPr>
          <w:rFonts w:cs="Arial"/>
          <w:color w:val="000000" w:themeColor="text1"/>
          <w:szCs w:val="24"/>
        </w:rPr>
        <w:t xml:space="preserve"> as vehicular traffic</w:t>
      </w:r>
      <w:r w:rsidR="0092286B" w:rsidRPr="000C50D4">
        <w:rPr>
          <w:rFonts w:cs="Arial"/>
          <w:color w:val="000000" w:themeColor="text1"/>
          <w:szCs w:val="24"/>
        </w:rPr>
        <w:t xml:space="preserve">. </w:t>
      </w:r>
      <w:r w:rsidR="00EA79FB" w:rsidRPr="000C50D4">
        <w:rPr>
          <w:rFonts w:cs="Arial"/>
          <w:color w:val="000000" w:themeColor="text1"/>
          <w:szCs w:val="24"/>
        </w:rPr>
        <w:t xml:space="preserve">Equestrian users </w:t>
      </w:r>
      <w:proofErr w:type="gramStart"/>
      <w:r w:rsidR="008A57CD" w:rsidRPr="000C50D4">
        <w:rPr>
          <w:rFonts w:cs="Arial"/>
          <w:color w:val="000000" w:themeColor="text1"/>
          <w:szCs w:val="24"/>
        </w:rPr>
        <w:t>are able to</w:t>
      </w:r>
      <w:proofErr w:type="gramEnd"/>
      <w:r w:rsidR="008A57CD" w:rsidRPr="000C50D4">
        <w:rPr>
          <w:rFonts w:cs="Arial"/>
          <w:color w:val="000000" w:themeColor="text1"/>
          <w:szCs w:val="24"/>
        </w:rPr>
        <w:t xml:space="preserve"> better negotiate the water</w:t>
      </w:r>
      <w:r w:rsidR="00FA5E0D" w:rsidRPr="000C50D4">
        <w:rPr>
          <w:rFonts w:cs="Arial"/>
          <w:color w:val="000000" w:themeColor="text1"/>
          <w:szCs w:val="24"/>
        </w:rPr>
        <w:t xml:space="preserve"> th</w:t>
      </w:r>
      <w:r w:rsidR="000E1977" w:rsidRPr="000C50D4">
        <w:rPr>
          <w:rFonts w:cs="Arial"/>
          <w:color w:val="000000" w:themeColor="text1"/>
          <w:szCs w:val="24"/>
        </w:rPr>
        <w:t>a</w:t>
      </w:r>
      <w:r w:rsidR="00FA5E0D" w:rsidRPr="000C50D4">
        <w:rPr>
          <w:rFonts w:cs="Arial"/>
          <w:color w:val="000000" w:themeColor="text1"/>
          <w:szCs w:val="24"/>
        </w:rPr>
        <w:t xml:space="preserve">n vehicular traffic </w:t>
      </w:r>
      <w:r w:rsidR="008A57CD" w:rsidRPr="000C50D4">
        <w:rPr>
          <w:rFonts w:cs="Arial"/>
          <w:color w:val="000000" w:themeColor="text1"/>
          <w:szCs w:val="24"/>
        </w:rPr>
        <w:t xml:space="preserve">by </w:t>
      </w:r>
      <w:r w:rsidR="00DA4C03" w:rsidRPr="000C50D4">
        <w:rPr>
          <w:rFonts w:cs="Arial"/>
          <w:color w:val="000000" w:themeColor="text1"/>
          <w:szCs w:val="24"/>
        </w:rPr>
        <w:t xml:space="preserve">feeling and respond to the conditions underfoot, maintaining balance and react quicker to </w:t>
      </w:r>
      <w:r w:rsidR="00D9244E" w:rsidRPr="000C50D4">
        <w:rPr>
          <w:rFonts w:cs="Arial"/>
          <w:color w:val="000000" w:themeColor="text1"/>
          <w:szCs w:val="24"/>
        </w:rPr>
        <w:t xml:space="preserve">the </w:t>
      </w:r>
      <w:r w:rsidR="00DA4C03" w:rsidRPr="000C50D4">
        <w:rPr>
          <w:rFonts w:cs="Arial"/>
          <w:color w:val="000000" w:themeColor="text1"/>
          <w:szCs w:val="24"/>
        </w:rPr>
        <w:t>conditions.</w:t>
      </w:r>
      <w:r w:rsidR="001956CF" w:rsidRPr="000C50D4">
        <w:rPr>
          <w:rFonts w:cs="Arial"/>
          <w:color w:val="000000" w:themeColor="text1"/>
          <w:szCs w:val="24"/>
        </w:rPr>
        <w:t xml:space="preserve"> </w:t>
      </w:r>
      <w:r w:rsidR="003F5262" w:rsidRPr="000C50D4">
        <w:rPr>
          <w:rFonts w:cs="Arial"/>
          <w:color w:val="000000" w:themeColor="text1"/>
          <w:szCs w:val="24"/>
        </w:rPr>
        <w:t>Horses are a</w:t>
      </w:r>
      <w:r w:rsidR="00B85F56" w:rsidRPr="000C50D4">
        <w:rPr>
          <w:rFonts w:cs="Arial"/>
          <w:color w:val="000000" w:themeColor="text1"/>
          <w:szCs w:val="24"/>
        </w:rPr>
        <w:t xml:space="preserve">lso able to swim and navigate </w:t>
      </w:r>
      <w:r w:rsidR="00C01F79" w:rsidRPr="000C50D4">
        <w:rPr>
          <w:rFonts w:cs="Arial"/>
          <w:color w:val="000000" w:themeColor="text1"/>
          <w:szCs w:val="24"/>
        </w:rPr>
        <w:t xml:space="preserve">more difficult terrain which is not the case for vehicles and </w:t>
      </w:r>
      <w:r w:rsidR="00B85F56" w:rsidRPr="000C50D4">
        <w:rPr>
          <w:rFonts w:cs="Arial"/>
          <w:color w:val="000000" w:themeColor="text1"/>
          <w:szCs w:val="24"/>
        </w:rPr>
        <w:t xml:space="preserve">there </w:t>
      </w:r>
      <w:r w:rsidR="00C01F79" w:rsidRPr="000C50D4">
        <w:rPr>
          <w:rFonts w:cs="Arial"/>
          <w:color w:val="000000" w:themeColor="text1"/>
          <w:szCs w:val="24"/>
        </w:rPr>
        <w:t>is not the risk of</w:t>
      </w:r>
      <w:r w:rsidR="00B85F56" w:rsidRPr="000C50D4">
        <w:rPr>
          <w:rFonts w:cs="Arial"/>
          <w:color w:val="000000" w:themeColor="text1"/>
          <w:szCs w:val="24"/>
        </w:rPr>
        <w:t xml:space="preserve"> being trapped </w:t>
      </w:r>
      <w:r w:rsidR="005C4B97" w:rsidRPr="000C50D4">
        <w:rPr>
          <w:rFonts w:cs="Arial"/>
          <w:color w:val="000000" w:themeColor="text1"/>
          <w:szCs w:val="24"/>
        </w:rPr>
        <w:t>inside</w:t>
      </w:r>
      <w:r w:rsidR="00B85F56" w:rsidRPr="000C50D4">
        <w:rPr>
          <w:rFonts w:cs="Arial"/>
          <w:color w:val="000000" w:themeColor="text1"/>
          <w:szCs w:val="24"/>
        </w:rPr>
        <w:t xml:space="preserve"> a vehicle</w:t>
      </w:r>
      <w:r w:rsidR="00C01F79" w:rsidRPr="000C50D4">
        <w:rPr>
          <w:rFonts w:cs="Arial"/>
          <w:color w:val="000000" w:themeColor="text1"/>
          <w:szCs w:val="24"/>
        </w:rPr>
        <w:t xml:space="preserve"> not able to leave the river.</w:t>
      </w:r>
      <w:r w:rsidR="0068670F" w:rsidRPr="000C50D4">
        <w:rPr>
          <w:rFonts w:cs="Arial"/>
          <w:color w:val="000000" w:themeColor="text1"/>
          <w:szCs w:val="24"/>
        </w:rPr>
        <w:t xml:space="preserve"> For similar reasons</w:t>
      </w:r>
      <w:r w:rsidR="002211F0" w:rsidRPr="000C50D4">
        <w:rPr>
          <w:rFonts w:cs="Arial"/>
          <w:color w:val="000000" w:themeColor="text1"/>
          <w:szCs w:val="24"/>
        </w:rPr>
        <w:t xml:space="preserve">, </w:t>
      </w:r>
      <w:r w:rsidR="005C4B97" w:rsidRPr="000C50D4">
        <w:rPr>
          <w:rFonts w:cs="Arial"/>
          <w:color w:val="000000" w:themeColor="text1"/>
          <w:szCs w:val="24"/>
        </w:rPr>
        <w:t>of being able to feel and respond to conditions underfoot and not having a risk of being trapped inside a vehicle</w:t>
      </w:r>
      <w:r w:rsidR="002211F0" w:rsidRPr="000C50D4">
        <w:rPr>
          <w:rFonts w:cs="Arial"/>
          <w:color w:val="000000" w:themeColor="text1"/>
          <w:szCs w:val="24"/>
        </w:rPr>
        <w:t>,</w:t>
      </w:r>
      <w:r w:rsidR="005C4B97" w:rsidRPr="000C50D4">
        <w:rPr>
          <w:rFonts w:cs="Arial"/>
          <w:color w:val="000000" w:themeColor="text1"/>
          <w:szCs w:val="24"/>
        </w:rPr>
        <w:t xml:space="preserve"> </w:t>
      </w:r>
      <w:r w:rsidR="0068670F" w:rsidRPr="000C50D4">
        <w:rPr>
          <w:rFonts w:cs="Arial"/>
          <w:color w:val="000000" w:themeColor="text1"/>
          <w:szCs w:val="24"/>
        </w:rPr>
        <w:t>pedestrians do not pose the risk as vehicular traffic.</w:t>
      </w:r>
      <w:r w:rsidR="00D931F5" w:rsidRPr="000C50D4">
        <w:rPr>
          <w:rFonts w:cs="Arial"/>
          <w:color w:val="000000" w:themeColor="text1"/>
          <w:szCs w:val="24"/>
        </w:rPr>
        <w:t xml:space="preserve"> </w:t>
      </w:r>
    </w:p>
    <w:p w14:paraId="4D76AE33" w14:textId="7349E8E5" w:rsidR="00C0712D" w:rsidRPr="000C50D4" w:rsidRDefault="00B07F8F" w:rsidP="00010FE2">
      <w:pPr>
        <w:spacing w:after="120"/>
        <w:rPr>
          <w:color w:val="000000" w:themeColor="text1"/>
        </w:rPr>
      </w:pPr>
      <w:r w:rsidRPr="000C50D4">
        <w:rPr>
          <w:rFonts w:cs="Arial"/>
          <w:color w:val="000000" w:themeColor="text1"/>
          <w:szCs w:val="24"/>
        </w:rPr>
        <w:t>Pedal c</w:t>
      </w:r>
      <w:r w:rsidR="00C0712D" w:rsidRPr="000C50D4">
        <w:rPr>
          <w:rFonts w:cs="Arial"/>
          <w:color w:val="000000" w:themeColor="text1"/>
          <w:szCs w:val="24"/>
        </w:rPr>
        <w:t>yclists would be requi</w:t>
      </w:r>
      <w:r w:rsidR="00AA750D" w:rsidRPr="000C50D4">
        <w:rPr>
          <w:rFonts w:cs="Arial"/>
          <w:color w:val="000000" w:themeColor="text1"/>
          <w:szCs w:val="24"/>
        </w:rPr>
        <w:t>r</w:t>
      </w:r>
      <w:r w:rsidR="00C0712D" w:rsidRPr="000C50D4">
        <w:rPr>
          <w:rFonts w:cs="Arial"/>
          <w:color w:val="000000" w:themeColor="text1"/>
          <w:szCs w:val="24"/>
        </w:rPr>
        <w:t xml:space="preserve">ed to dismount </w:t>
      </w:r>
      <w:r w:rsidR="008C3F22" w:rsidRPr="000C50D4">
        <w:rPr>
          <w:rFonts w:cs="Arial"/>
          <w:color w:val="000000" w:themeColor="text1"/>
          <w:szCs w:val="24"/>
        </w:rPr>
        <w:t xml:space="preserve">at the Ford and can </w:t>
      </w:r>
      <w:r w:rsidR="007472FC" w:rsidRPr="000C50D4">
        <w:rPr>
          <w:rFonts w:cs="Arial"/>
          <w:color w:val="000000" w:themeColor="text1"/>
          <w:szCs w:val="24"/>
        </w:rPr>
        <w:t>cross</w:t>
      </w:r>
      <w:r w:rsidR="008C3F22" w:rsidRPr="000C50D4">
        <w:rPr>
          <w:rFonts w:cs="Arial"/>
          <w:color w:val="000000" w:themeColor="text1"/>
          <w:szCs w:val="24"/>
        </w:rPr>
        <w:t xml:space="preserve"> this stretch of the </w:t>
      </w:r>
      <w:r w:rsidR="008C3F22" w:rsidRPr="000C50D4">
        <w:rPr>
          <w:color w:val="000000" w:themeColor="text1"/>
        </w:rPr>
        <w:t xml:space="preserve">C194 Mill Lane if </w:t>
      </w:r>
      <w:r w:rsidR="007472FC" w:rsidRPr="000C50D4">
        <w:rPr>
          <w:color w:val="000000" w:themeColor="text1"/>
        </w:rPr>
        <w:t>the cycle is unridden.</w:t>
      </w:r>
      <w:r w:rsidRPr="000C50D4">
        <w:rPr>
          <w:color w:val="000000" w:themeColor="text1"/>
        </w:rPr>
        <w:t xml:space="preserve"> </w:t>
      </w:r>
      <w:r w:rsidR="002E7E5D" w:rsidRPr="000C50D4">
        <w:rPr>
          <w:color w:val="000000" w:themeColor="text1"/>
        </w:rPr>
        <w:t xml:space="preserve">Were cyclists permitted to ride through the Ford, there would be a risk of hitting </w:t>
      </w:r>
      <w:r w:rsidR="00D13C3C" w:rsidRPr="000C50D4">
        <w:rPr>
          <w:color w:val="000000" w:themeColor="text1"/>
        </w:rPr>
        <w:t>hidden obstructions obscured by the water and there is a greater risk of the cycle being pushed sideways</w:t>
      </w:r>
      <w:r w:rsidR="0013072A" w:rsidRPr="000C50D4">
        <w:rPr>
          <w:color w:val="000000" w:themeColor="text1"/>
        </w:rPr>
        <w:t xml:space="preserve">, hydroplaning or slipping. </w:t>
      </w:r>
      <w:r w:rsidRPr="000C50D4">
        <w:rPr>
          <w:color w:val="000000" w:themeColor="text1"/>
        </w:rPr>
        <w:t>Requiring cyclists to dismount ensures they can proceed on foot with greater stability and reduces the risk of accidents</w:t>
      </w:r>
      <w:r w:rsidR="00BF2358" w:rsidRPr="000C50D4">
        <w:rPr>
          <w:color w:val="000000" w:themeColor="text1"/>
        </w:rPr>
        <w:t xml:space="preserve"> and associated dangers.</w:t>
      </w:r>
      <w:r w:rsidR="001956CF" w:rsidRPr="000C50D4">
        <w:rPr>
          <w:color w:val="000000" w:themeColor="text1"/>
        </w:rPr>
        <w:t xml:space="preserve"> </w:t>
      </w:r>
    </w:p>
    <w:p w14:paraId="70C54922" w14:textId="77777777" w:rsidR="006B6FB3" w:rsidRPr="000A7D52" w:rsidRDefault="006B6FB3" w:rsidP="006B6FB3">
      <w:pPr>
        <w:spacing w:after="120"/>
        <w:rPr>
          <w:rFonts w:cs="Arial"/>
          <w:szCs w:val="24"/>
        </w:rPr>
      </w:pPr>
      <w:r w:rsidRPr="00FC37EC">
        <w:rPr>
          <w:rFonts w:cs="Arial"/>
          <w:szCs w:val="24"/>
        </w:rPr>
        <w:t xml:space="preserve">There are alternative routes that are more suitable for accommodating vehicular traffic travelling to and from </w:t>
      </w:r>
      <w:proofErr w:type="spellStart"/>
      <w:r w:rsidRPr="00FC37EC">
        <w:rPr>
          <w:rFonts w:cs="Arial"/>
          <w:szCs w:val="24"/>
        </w:rPr>
        <w:t>Shotesham</w:t>
      </w:r>
      <w:proofErr w:type="spellEnd"/>
      <w:r w:rsidRPr="00FC37EC">
        <w:rPr>
          <w:rFonts w:cs="Arial"/>
          <w:szCs w:val="24"/>
        </w:rPr>
        <w:t xml:space="preserve">, including Stoke Lane. These routes are of a higher standard, offer improved visibility and alignment, and are better equipped to safely </w:t>
      </w:r>
      <w:r w:rsidRPr="000A7D52">
        <w:rPr>
          <w:rFonts w:cs="Arial"/>
          <w:szCs w:val="24"/>
        </w:rPr>
        <w:t>accommodate the volume and type of traffic currently using Mill Lane.</w:t>
      </w:r>
    </w:p>
    <w:p w14:paraId="1AF3705A" w14:textId="04001E84" w:rsidR="00FE2FF1" w:rsidRPr="000A7D52" w:rsidRDefault="00755335" w:rsidP="00010FE2">
      <w:pPr>
        <w:spacing w:after="120"/>
        <w:rPr>
          <w:rFonts w:cs="Arial"/>
          <w:szCs w:val="24"/>
          <w:lang w:val="en" w:eastAsia="en-GB"/>
        </w:rPr>
      </w:pPr>
      <w:r w:rsidRPr="000A7D52">
        <w:rPr>
          <w:rFonts w:cs="Arial"/>
          <w:szCs w:val="24"/>
        </w:rPr>
        <w:t>The proposed p</w:t>
      </w:r>
      <w:r w:rsidR="007A267C" w:rsidRPr="000A7D52">
        <w:rPr>
          <w:rFonts w:cs="Arial"/>
          <w:szCs w:val="24"/>
        </w:rPr>
        <w:t>rohibition is therefore expedient to prevent use by vehicular traffic</w:t>
      </w:r>
      <w:r w:rsidR="000A7D52" w:rsidRPr="000A7D52">
        <w:rPr>
          <w:rFonts w:cs="Arial"/>
          <w:szCs w:val="24"/>
        </w:rPr>
        <w:t xml:space="preserve"> as it </w:t>
      </w:r>
      <w:r w:rsidR="000A7D52" w:rsidRPr="000A7D52">
        <w:rPr>
          <w:rFonts w:cs="Arial"/>
          <w:szCs w:val="24"/>
          <w:lang w:val="en" w:eastAsia="en-GB"/>
        </w:rPr>
        <w:t>is unsuitable having regard to the existing character of the road.</w:t>
      </w:r>
    </w:p>
    <w:p w14:paraId="58B07187" w14:textId="77777777" w:rsidR="000A7D52" w:rsidRPr="00021268" w:rsidRDefault="000A7D52" w:rsidP="00010FE2">
      <w:pPr>
        <w:spacing w:after="120"/>
        <w:rPr>
          <w:rFonts w:cs="Arial"/>
          <w:szCs w:val="24"/>
          <w:lang w:val="en" w:eastAsia="en-GB"/>
        </w:rPr>
      </w:pPr>
    </w:p>
    <w:p w14:paraId="501C6313" w14:textId="59B12F3A" w:rsidR="00D804ED" w:rsidRPr="00010FE2" w:rsidRDefault="00D804ED" w:rsidP="00010FE2">
      <w:pPr>
        <w:spacing w:after="120"/>
        <w:rPr>
          <w:rFonts w:cs="Arial"/>
          <w:i/>
          <w:iCs/>
          <w:szCs w:val="24"/>
          <w:lang w:val="en" w:eastAsia="en-GB"/>
        </w:rPr>
      </w:pPr>
      <w:r w:rsidRPr="00010FE2">
        <w:rPr>
          <w:rFonts w:cs="Arial"/>
          <w:i/>
          <w:iCs/>
          <w:szCs w:val="24"/>
          <w:lang w:val="en" w:eastAsia="en-GB"/>
        </w:rPr>
        <w:t>(f)</w:t>
      </w:r>
      <w:r w:rsidR="00010FE2">
        <w:rPr>
          <w:rFonts w:cs="Arial"/>
          <w:i/>
          <w:iCs/>
          <w:szCs w:val="24"/>
          <w:lang w:val="en" w:eastAsia="en-GB"/>
        </w:rPr>
        <w:t xml:space="preserve"> </w:t>
      </w:r>
      <w:r w:rsidRPr="00010FE2">
        <w:rPr>
          <w:rFonts w:cs="Arial"/>
          <w:i/>
          <w:iCs/>
          <w:szCs w:val="24"/>
          <w:lang w:val="en" w:eastAsia="en-GB"/>
        </w:rPr>
        <w:t>for preserving or improving the amenities of the area through which the road runs.</w:t>
      </w:r>
    </w:p>
    <w:p w14:paraId="5EBFBCEE" w14:textId="036156AD" w:rsidR="00404202" w:rsidRDefault="00404202" w:rsidP="00404202">
      <w:pPr>
        <w:spacing w:after="120"/>
      </w:pPr>
      <w:r w:rsidRPr="00404202">
        <w:t xml:space="preserve">The C194 Mill Lane is classified as 4a(ii) on </w:t>
      </w:r>
      <w:r w:rsidR="00ED4630">
        <w:t xml:space="preserve">the Council’s </w:t>
      </w:r>
      <w:r w:rsidRPr="00404202">
        <w:t xml:space="preserve">road hierarchy map and defined as ‘a link road between a main road and a secondary distributor road’ and whilst it has the potential to carry such traffic, its primary purpose is for access to the land and properties upon it including agricultural vehicles. Therefore, Mill Lane has no strategic status in </w:t>
      </w:r>
      <w:r w:rsidR="00ED4630">
        <w:t xml:space="preserve">the Council’s </w:t>
      </w:r>
      <w:r w:rsidRPr="00404202">
        <w:t xml:space="preserve">route hierarchy and unlike other routes of a similar status and function, is not gritted. </w:t>
      </w:r>
    </w:p>
    <w:p w14:paraId="669804FD" w14:textId="77777777" w:rsidR="00660EC7" w:rsidRDefault="00563FB7" w:rsidP="00563FB7">
      <w:pPr>
        <w:spacing w:after="120"/>
        <w:rPr>
          <w:rFonts w:cs="Arial"/>
          <w:szCs w:val="24"/>
        </w:rPr>
      </w:pPr>
      <w:r>
        <w:lastRenderedPageBreak/>
        <w:t>A pr</w:t>
      </w:r>
      <w:r w:rsidR="00E862CE" w:rsidRPr="00BB6809">
        <w:rPr>
          <w:rFonts w:cs="Arial"/>
          <w:szCs w:val="24"/>
        </w:rPr>
        <w:t xml:space="preserve">ohibition </w:t>
      </w:r>
      <w:r>
        <w:rPr>
          <w:rFonts w:cs="Arial"/>
          <w:szCs w:val="24"/>
        </w:rPr>
        <w:t xml:space="preserve">of vehicles would </w:t>
      </w:r>
      <w:r w:rsidR="00E862CE" w:rsidRPr="00BB6809">
        <w:rPr>
          <w:rFonts w:cs="Arial"/>
          <w:szCs w:val="24"/>
        </w:rPr>
        <w:t xml:space="preserve">improve the amenity of </w:t>
      </w:r>
      <w:r>
        <w:rPr>
          <w:rFonts w:cs="Arial"/>
          <w:szCs w:val="24"/>
        </w:rPr>
        <w:t xml:space="preserve">the area through which the road runs by </w:t>
      </w:r>
      <w:r w:rsidR="00E862CE" w:rsidRPr="00BB6809">
        <w:rPr>
          <w:rFonts w:cs="Arial"/>
          <w:szCs w:val="24"/>
        </w:rPr>
        <w:t xml:space="preserve">removing vehicle noise and intrusion </w:t>
      </w:r>
      <w:r w:rsidR="002B0AF6">
        <w:rPr>
          <w:rFonts w:cs="Arial"/>
          <w:szCs w:val="24"/>
        </w:rPr>
        <w:t xml:space="preserve">whilst </w:t>
      </w:r>
      <w:r w:rsidR="00E862CE" w:rsidRPr="00BB6809">
        <w:rPr>
          <w:rFonts w:cs="Arial"/>
          <w:szCs w:val="24"/>
        </w:rPr>
        <w:t xml:space="preserve">enabling quieter enjoyment by pedestrians and </w:t>
      </w:r>
      <w:r w:rsidR="002B0AF6">
        <w:rPr>
          <w:rFonts w:cs="Arial"/>
          <w:szCs w:val="24"/>
        </w:rPr>
        <w:t xml:space="preserve">horse </w:t>
      </w:r>
      <w:r w:rsidR="00E862CE" w:rsidRPr="00BB6809">
        <w:rPr>
          <w:rFonts w:cs="Arial"/>
          <w:szCs w:val="24"/>
        </w:rPr>
        <w:t xml:space="preserve">riders and protecting the biodiversity and ecology of the </w:t>
      </w:r>
      <w:r w:rsidR="00E862CE">
        <w:rPr>
          <w:rFonts w:cs="Arial"/>
          <w:szCs w:val="24"/>
        </w:rPr>
        <w:t xml:space="preserve">river </w:t>
      </w:r>
      <w:r w:rsidR="00E862CE" w:rsidRPr="00BB6809">
        <w:rPr>
          <w:rFonts w:cs="Arial"/>
          <w:szCs w:val="24"/>
        </w:rPr>
        <w:t xml:space="preserve">by preventing repeated vehicle interactions within the </w:t>
      </w:r>
      <w:r w:rsidR="00E862CE">
        <w:rPr>
          <w:rFonts w:cs="Arial"/>
          <w:szCs w:val="24"/>
        </w:rPr>
        <w:t>river</w:t>
      </w:r>
      <w:r w:rsidR="00E862CE" w:rsidRPr="00BB6809">
        <w:rPr>
          <w:rFonts w:cs="Arial"/>
          <w:szCs w:val="24"/>
        </w:rPr>
        <w:t xml:space="preserve"> itself.</w:t>
      </w:r>
    </w:p>
    <w:p w14:paraId="57F453E1" w14:textId="3433EB92" w:rsidR="00D06C9F" w:rsidRPr="00BB6809" w:rsidRDefault="00660EC7" w:rsidP="00563FB7">
      <w:pPr>
        <w:spacing w:after="120"/>
        <w:rPr>
          <w:rFonts w:cs="Arial"/>
          <w:szCs w:val="24"/>
        </w:rPr>
      </w:pPr>
      <w:r>
        <w:rPr>
          <w:rFonts w:cs="Arial"/>
        </w:rPr>
        <w:t>The Environment Agency has provided comments from their Fisheries, Biodiversity and Geomorphology team in considering these scheme proposals</w:t>
      </w:r>
      <w:r w:rsidR="00974AA2">
        <w:rPr>
          <w:rFonts w:cs="Arial"/>
        </w:rPr>
        <w:t xml:space="preserve"> and a response to alternative options considered which are set out further below. </w:t>
      </w:r>
      <w:r w:rsidR="00D06C9F">
        <w:rPr>
          <w:rFonts w:cs="Arial"/>
        </w:rPr>
        <w:t xml:space="preserve">In this response they have noted that the River Tas </w:t>
      </w:r>
      <w:r w:rsidR="00D06C9F" w:rsidRPr="006B41D9">
        <w:rPr>
          <w:rFonts w:cs="Arial"/>
        </w:rPr>
        <w:t>is already facing several ecological pressures</w:t>
      </w:r>
      <w:r w:rsidR="00901EB9">
        <w:rPr>
          <w:rFonts w:cs="Arial"/>
        </w:rPr>
        <w:t xml:space="preserve">. </w:t>
      </w:r>
    </w:p>
    <w:p w14:paraId="31711472" w14:textId="11C20A9D" w:rsidR="005E3291" w:rsidRPr="00FE2FF1" w:rsidRDefault="005E3291" w:rsidP="00010FE2">
      <w:pPr>
        <w:tabs>
          <w:tab w:val="num" w:pos="720"/>
        </w:tabs>
        <w:spacing w:after="120"/>
        <w:rPr>
          <w:rFonts w:cs="Arial"/>
          <w:b/>
          <w:bCs/>
          <w:szCs w:val="24"/>
          <w:u w:val="single"/>
        </w:rPr>
      </w:pPr>
      <w:r w:rsidRPr="00FE2FF1">
        <w:rPr>
          <w:rFonts w:cs="Arial"/>
          <w:b/>
          <w:bCs/>
          <w:u w:val="single"/>
        </w:rPr>
        <w:t>Alternative Options</w:t>
      </w:r>
      <w:r w:rsidR="00300E4D" w:rsidRPr="00FE2FF1">
        <w:rPr>
          <w:rFonts w:cs="Arial"/>
          <w:b/>
          <w:bCs/>
          <w:u w:val="single"/>
        </w:rPr>
        <w:t xml:space="preserve"> Considered</w:t>
      </w:r>
    </w:p>
    <w:p w14:paraId="6F2BB0F8" w14:textId="0744FA49" w:rsidR="2FBB11D0" w:rsidRDefault="2FBB11D0" w:rsidP="00010FE2">
      <w:pPr>
        <w:tabs>
          <w:tab w:val="num" w:pos="720"/>
        </w:tabs>
        <w:spacing w:after="120"/>
      </w:pPr>
      <w:r w:rsidRPr="54E8C7E2">
        <w:rPr>
          <w:rFonts w:cs="Arial"/>
        </w:rPr>
        <w:t xml:space="preserve">A </w:t>
      </w:r>
      <w:r w:rsidR="00FE2FF1" w:rsidRPr="54E8C7E2">
        <w:rPr>
          <w:rFonts w:cs="Arial"/>
        </w:rPr>
        <w:t>feasibility</w:t>
      </w:r>
      <w:r w:rsidRPr="54E8C7E2">
        <w:rPr>
          <w:rFonts w:cs="Arial"/>
        </w:rPr>
        <w:t xml:space="preserve"> </w:t>
      </w:r>
      <w:r w:rsidR="00FE2FF1">
        <w:rPr>
          <w:rFonts w:cs="Arial"/>
        </w:rPr>
        <w:t>report</w:t>
      </w:r>
      <w:r w:rsidRPr="54E8C7E2">
        <w:rPr>
          <w:rFonts w:cs="Arial"/>
        </w:rPr>
        <w:t xml:space="preserve"> has been </w:t>
      </w:r>
      <w:r w:rsidR="00FE2FF1">
        <w:rPr>
          <w:rFonts w:cs="Arial"/>
        </w:rPr>
        <w:t>undertaken</w:t>
      </w:r>
      <w:r w:rsidR="077A23FC" w:rsidRPr="54E8C7E2">
        <w:rPr>
          <w:rFonts w:cs="Arial"/>
        </w:rPr>
        <w:t xml:space="preserve"> by </w:t>
      </w:r>
      <w:r w:rsidR="00755335">
        <w:rPr>
          <w:rFonts w:cs="Arial"/>
        </w:rPr>
        <w:t>the</w:t>
      </w:r>
      <w:r w:rsidR="077A23FC" w:rsidRPr="54E8C7E2">
        <w:rPr>
          <w:rFonts w:cs="Arial"/>
        </w:rPr>
        <w:t xml:space="preserve"> Council which </w:t>
      </w:r>
      <w:r w:rsidRPr="54E8C7E2">
        <w:rPr>
          <w:rFonts w:cs="Arial"/>
        </w:rPr>
        <w:t>look</w:t>
      </w:r>
      <w:r w:rsidR="5865791B" w:rsidRPr="54E8C7E2">
        <w:rPr>
          <w:rFonts w:cs="Arial"/>
        </w:rPr>
        <w:t>s</w:t>
      </w:r>
      <w:r w:rsidRPr="54E8C7E2">
        <w:rPr>
          <w:rFonts w:cs="Arial"/>
        </w:rPr>
        <w:t xml:space="preserve"> at what options are available to improve safety at the </w:t>
      </w:r>
      <w:r w:rsidR="00FE2FF1">
        <w:rPr>
          <w:rFonts w:cs="Arial"/>
        </w:rPr>
        <w:t>ford</w:t>
      </w:r>
      <w:r w:rsidRPr="54E8C7E2">
        <w:rPr>
          <w:rFonts w:cs="Arial"/>
        </w:rPr>
        <w:t>.</w:t>
      </w:r>
      <w:r w:rsidR="3795B61C" w:rsidRPr="54E8C7E2">
        <w:rPr>
          <w:rFonts w:cs="Arial"/>
        </w:rPr>
        <w:t xml:space="preserve"> The report considered the following options:</w:t>
      </w:r>
    </w:p>
    <w:p w14:paraId="028EFB05" w14:textId="681C460F" w:rsidR="00FE2FF1" w:rsidRDefault="3795B61C" w:rsidP="00010FE2">
      <w:pPr>
        <w:tabs>
          <w:tab w:val="num" w:pos="720"/>
        </w:tabs>
        <w:spacing w:after="120"/>
        <w:rPr>
          <w:rFonts w:cs="Arial"/>
        </w:rPr>
      </w:pPr>
      <w:r w:rsidRPr="54E8C7E2">
        <w:rPr>
          <w:rFonts w:cs="Arial"/>
          <w:b/>
          <w:bCs/>
        </w:rPr>
        <w:t>Signage</w:t>
      </w:r>
    </w:p>
    <w:p w14:paraId="6935DFB6" w14:textId="0FC5F7EF" w:rsidR="3795B61C" w:rsidRDefault="3795B61C" w:rsidP="00010FE2">
      <w:pPr>
        <w:tabs>
          <w:tab w:val="num" w:pos="720"/>
        </w:tabs>
        <w:spacing w:after="120"/>
      </w:pPr>
      <w:r w:rsidRPr="54E8C7E2">
        <w:rPr>
          <w:rFonts w:cs="Arial"/>
        </w:rPr>
        <w:t xml:space="preserve">Improved signage could be installed to further highlight awareness of </w:t>
      </w:r>
      <w:r w:rsidR="3880255B" w:rsidRPr="54E8C7E2">
        <w:rPr>
          <w:rFonts w:cs="Arial"/>
        </w:rPr>
        <w:t xml:space="preserve">hazard and encourage drivers not to enter flood water. It </w:t>
      </w:r>
      <w:r w:rsidR="00FE2FF1">
        <w:rPr>
          <w:rFonts w:cs="Arial"/>
        </w:rPr>
        <w:t>is</w:t>
      </w:r>
      <w:r w:rsidR="3880255B" w:rsidRPr="54E8C7E2">
        <w:rPr>
          <w:rFonts w:cs="Arial"/>
        </w:rPr>
        <w:t xml:space="preserve"> felt this would not be effective due to evidence of drivers ignoring the temporary </w:t>
      </w:r>
      <w:r w:rsidR="4E400B7B" w:rsidRPr="54E8C7E2">
        <w:rPr>
          <w:rFonts w:cs="Arial"/>
        </w:rPr>
        <w:t>road closure signs already in existence. Therefore, the hazard would not be removed.</w:t>
      </w:r>
    </w:p>
    <w:p w14:paraId="71C30CFC" w14:textId="6A480608" w:rsidR="00FE2FF1" w:rsidRDefault="4E400B7B" w:rsidP="00010FE2">
      <w:pPr>
        <w:tabs>
          <w:tab w:val="num" w:pos="720"/>
        </w:tabs>
        <w:spacing w:after="120"/>
        <w:rPr>
          <w:rFonts w:cs="Arial"/>
        </w:rPr>
      </w:pPr>
      <w:r w:rsidRPr="54E8C7E2">
        <w:rPr>
          <w:rFonts w:cs="Arial"/>
          <w:b/>
          <w:bCs/>
        </w:rPr>
        <w:t>Intelligent Signage</w:t>
      </w:r>
    </w:p>
    <w:p w14:paraId="46D2CBF3" w14:textId="2FB49788" w:rsidR="4E400B7B" w:rsidRDefault="4E400B7B" w:rsidP="00010FE2">
      <w:pPr>
        <w:tabs>
          <w:tab w:val="num" w:pos="720"/>
        </w:tabs>
        <w:spacing w:after="120"/>
      </w:pPr>
      <w:r w:rsidRPr="54E8C7E2">
        <w:rPr>
          <w:rFonts w:cs="Arial"/>
        </w:rPr>
        <w:t xml:space="preserve">This would involve the use of electronic signage that would only illuminate during flood conditions, warning drivers of the </w:t>
      </w:r>
      <w:r w:rsidR="00FE2FF1" w:rsidRPr="54E8C7E2">
        <w:rPr>
          <w:rFonts w:cs="Arial"/>
        </w:rPr>
        <w:t>high-water</w:t>
      </w:r>
      <w:r w:rsidRPr="54E8C7E2">
        <w:rPr>
          <w:rFonts w:cs="Arial"/>
        </w:rPr>
        <w:t xml:space="preserve"> levels at the ford. Again</w:t>
      </w:r>
      <w:r w:rsidR="00FE2FF1">
        <w:rPr>
          <w:rFonts w:cs="Arial"/>
        </w:rPr>
        <w:t xml:space="preserve">, </w:t>
      </w:r>
      <w:r w:rsidRPr="54E8C7E2">
        <w:rPr>
          <w:rFonts w:cs="Arial"/>
        </w:rPr>
        <w:t xml:space="preserve">it </w:t>
      </w:r>
      <w:r w:rsidR="00FE2FF1">
        <w:rPr>
          <w:rFonts w:cs="Arial"/>
        </w:rPr>
        <w:t>is</w:t>
      </w:r>
      <w:r w:rsidRPr="54E8C7E2">
        <w:rPr>
          <w:rFonts w:cs="Arial"/>
        </w:rPr>
        <w:t xml:space="preserve"> felt that there is a r</w:t>
      </w:r>
      <w:r w:rsidR="5FAA6036" w:rsidRPr="54E8C7E2">
        <w:rPr>
          <w:rFonts w:cs="Arial"/>
        </w:rPr>
        <w:t>isk that drivers would still ignore the signage and therefore the hazard is not removed.</w:t>
      </w:r>
      <w:r w:rsidR="00FE2FF1">
        <w:rPr>
          <w:rFonts w:cs="Arial"/>
        </w:rPr>
        <w:t xml:space="preserve"> </w:t>
      </w:r>
      <w:r w:rsidR="5FAA6036" w:rsidRPr="54E8C7E2">
        <w:rPr>
          <w:rFonts w:cs="Arial"/>
        </w:rPr>
        <w:t>There is also a risk that an electricity supply could not be obtained as the supply would need to be taken through private land.</w:t>
      </w:r>
    </w:p>
    <w:p w14:paraId="4ABBC094" w14:textId="3B992680" w:rsidR="00B307F1" w:rsidRDefault="63293A4F" w:rsidP="00010FE2">
      <w:pPr>
        <w:tabs>
          <w:tab w:val="num" w:pos="720"/>
        </w:tabs>
        <w:spacing w:after="120"/>
        <w:rPr>
          <w:rFonts w:cs="Arial"/>
          <w:b/>
          <w:bCs/>
        </w:rPr>
      </w:pPr>
      <w:r w:rsidRPr="54E8C7E2">
        <w:rPr>
          <w:rFonts w:cs="Arial"/>
          <w:b/>
          <w:bCs/>
        </w:rPr>
        <w:t>Dutch Ford</w:t>
      </w:r>
    </w:p>
    <w:p w14:paraId="02802DB8" w14:textId="133AF73C" w:rsidR="63293A4F" w:rsidRDefault="63293A4F" w:rsidP="00010FE2">
      <w:pPr>
        <w:tabs>
          <w:tab w:val="num" w:pos="720"/>
        </w:tabs>
        <w:spacing w:after="120"/>
      </w:pPr>
      <w:r w:rsidRPr="54E8C7E2">
        <w:rPr>
          <w:rFonts w:cs="Arial"/>
        </w:rPr>
        <w:t xml:space="preserve">This would see the raising of the </w:t>
      </w:r>
      <w:r w:rsidR="00B307F1" w:rsidRPr="54E8C7E2">
        <w:rPr>
          <w:rFonts w:cs="Arial"/>
        </w:rPr>
        <w:t>riverbed</w:t>
      </w:r>
      <w:r w:rsidRPr="54E8C7E2">
        <w:rPr>
          <w:rFonts w:cs="Arial"/>
        </w:rPr>
        <w:t xml:space="preserve"> over the River Tas</w:t>
      </w:r>
      <w:r w:rsidR="1FB8B600" w:rsidRPr="54E8C7E2">
        <w:rPr>
          <w:rFonts w:cs="Arial"/>
        </w:rPr>
        <w:t xml:space="preserve"> with a series of piped culverts beneath to allow the river to flow beneath during normal conditions. During flood events the water would still wash over the ford</w:t>
      </w:r>
      <w:r w:rsidR="00B307F1">
        <w:rPr>
          <w:rFonts w:cs="Arial"/>
        </w:rPr>
        <w:t xml:space="preserve">, </w:t>
      </w:r>
      <w:r w:rsidR="1FB8B600" w:rsidRPr="54E8C7E2">
        <w:rPr>
          <w:rFonts w:cs="Arial"/>
        </w:rPr>
        <w:t>but it would be at a lower level meaning there would be less chance for a vehicle to be swept away. H</w:t>
      </w:r>
      <w:r w:rsidR="27EC31E7" w:rsidRPr="54E8C7E2">
        <w:rPr>
          <w:rFonts w:cs="Arial"/>
        </w:rPr>
        <w:t>owever, the riverbed downstream would be at the same level meaning that if a vehicle did get swept away</w:t>
      </w:r>
      <w:r w:rsidR="376DAA85" w:rsidRPr="54E8C7E2">
        <w:rPr>
          <w:rFonts w:cs="Arial"/>
        </w:rPr>
        <w:t xml:space="preserve"> the deviation into the river could result in another fatal outcome. This is a </w:t>
      </w:r>
      <w:proofErr w:type="gramStart"/>
      <w:r w:rsidR="376DAA85" w:rsidRPr="54E8C7E2">
        <w:rPr>
          <w:rFonts w:cs="Arial"/>
        </w:rPr>
        <w:t>high cost</w:t>
      </w:r>
      <w:proofErr w:type="gramEnd"/>
      <w:r w:rsidR="376DAA85" w:rsidRPr="54E8C7E2">
        <w:rPr>
          <w:rFonts w:cs="Arial"/>
        </w:rPr>
        <w:t xml:space="preserve"> option that does not completely remove the hazard.</w:t>
      </w:r>
    </w:p>
    <w:p w14:paraId="4AC821DA" w14:textId="00F61424" w:rsidR="00231A1A" w:rsidRDefault="1EC07ACC" w:rsidP="00010FE2">
      <w:pPr>
        <w:tabs>
          <w:tab w:val="num" w:pos="720"/>
        </w:tabs>
        <w:spacing w:after="120"/>
        <w:rPr>
          <w:rFonts w:cs="Arial"/>
        </w:rPr>
      </w:pPr>
      <w:r w:rsidRPr="54E8C7E2">
        <w:rPr>
          <w:rFonts w:cs="Arial"/>
          <w:b/>
          <w:bCs/>
        </w:rPr>
        <w:t>Bridging</w:t>
      </w:r>
    </w:p>
    <w:p w14:paraId="12D1D06D" w14:textId="7AC772D2" w:rsidR="1EC07ACC" w:rsidRDefault="1EC07ACC" w:rsidP="00010FE2">
      <w:pPr>
        <w:tabs>
          <w:tab w:val="num" w:pos="720"/>
        </w:tabs>
        <w:spacing w:after="120"/>
        <w:rPr>
          <w:rFonts w:cs="Arial"/>
        </w:rPr>
      </w:pPr>
      <w:r w:rsidRPr="54E8C7E2">
        <w:rPr>
          <w:rFonts w:cs="Arial"/>
        </w:rPr>
        <w:t xml:space="preserve">A new bridge could be built across the river Tas for all users however due to the current highway alignment the </w:t>
      </w:r>
      <w:r w:rsidR="53361B5B" w:rsidRPr="54E8C7E2">
        <w:rPr>
          <w:rFonts w:cs="Arial"/>
        </w:rPr>
        <w:t xml:space="preserve">horizontal alignment of the bridge would be </w:t>
      </w:r>
      <w:proofErr w:type="gramStart"/>
      <w:r w:rsidR="53361B5B" w:rsidRPr="54E8C7E2">
        <w:rPr>
          <w:rFonts w:cs="Arial"/>
        </w:rPr>
        <w:t>sub-standard</w:t>
      </w:r>
      <w:proofErr w:type="gramEnd"/>
      <w:r w:rsidR="53361B5B" w:rsidRPr="54E8C7E2">
        <w:rPr>
          <w:rFonts w:cs="Arial"/>
        </w:rPr>
        <w:t xml:space="preserve"> and this could lead to a risk of head on collisions. The bridge could </w:t>
      </w:r>
      <w:r w:rsidR="492DCFD5" w:rsidRPr="54E8C7E2">
        <w:rPr>
          <w:rFonts w:cs="Arial"/>
        </w:rPr>
        <w:t xml:space="preserve">have a negative impact on third party land and could cost in the region of £5,000,000 which is not currently affordable. </w:t>
      </w:r>
    </w:p>
    <w:p w14:paraId="40F0134C" w14:textId="5EA659DF" w:rsidR="54E8C7E2" w:rsidRPr="008003A2" w:rsidRDefault="329F402C" w:rsidP="00010FE2">
      <w:pPr>
        <w:tabs>
          <w:tab w:val="num" w:pos="720"/>
        </w:tabs>
        <w:spacing w:after="120"/>
      </w:pPr>
      <w:r w:rsidRPr="54E8C7E2">
        <w:rPr>
          <w:rFonts w:cs="Arial"/>
        </w:rPr>
        <w:t xml:space="preserve">Following the completion of the study, a copy of the report was issued to key stakeholders including </w:t>
      </w:r>
      <w:proofErr w:type="spellStart"/>
      <w:r w:rsidRPr="54E8C7E2">
        <w:rPr>
          <w:rFonts w:cs="Arial"/>
        </w:rPr>
        <w:t>Shotesham</w:t>
      </w:r>
      <w:proofErr w:type="spellEnd"/>
      <w:r w:rsidRPr="54E8C7E2">
        <w:rPr>
          <w:rFonts w:cs="Arial"/>
        </w:rPr>
        <w:t xml:space="preserve"> Parish Council, Norfolk Fire and Rescue Servi</w:t>
      </w:r>
      <w:r w:rsidR="7582FECC" w:rsidRPr="54E8C7E2">
        <w:rPr>
          <w:rFonts w:cs="Arial"/>
        </w:rPr>
        <w:t>ce and the Environment Agency.</w:t>
      </w:r>
      <w:r w:rsidR="00231A1A">
        <w:rPr>
          <w:rFonts w:cs="Arial"/>
        </w:rPr>
        <w:t xml:space="preserve"> </w:t>
      </w:r>
      <w:proofErr w:type="spellStart"/>
      <w:r w:rsidR="558B640D" w:rsidRPr="54E8C7E2">
        <w:rPr>
          <w:rFonts w:cs="Arial"/>
        </w:rPr>
        <w:t>Shotesham</w:t>
      </w:r>
      <w:proofErr w:type="spellEnd"/>
      <w:r w:rsidR="558B640D" w:rsidRPr="54E8C7E2">
        <w:rPr>
          <w:rFonts w:cs="Arial"/>
        </w:rPr>
        <w:t xml:space="preserve"> Parish Council asked </w:t>
      </w:r>
      <w:r w:rsidR="00673576">
        <w:rPr>
          <w:rFonts w:cs="Arial"/>
        </w:rPr>
        <w:t xml:space="preserve">the Council </w:t>
      </w:r>
      <w:r w:rsidR="558B640D" w:rsidRPr="54E8C7E2">
        <w:rPr>
          <w:rFonts w:cs="Arial"/>
        </w:rPr>
        <w:t>to consider some further options which were:</w:t>
      </w:r>
    </w:p>
    <w:p w14:paraId="5134B3DE" w14:textId="70C6AB6D" w:rsidR="7DC0FBF4" w:rsidRDefault="7DC0FBF4" w:rsidP="00010FE2">
      <w:pPr>
        <w:pStyle w:val="ListParagraph"/>
        <w:numPr>
          <w:ilvl w:val="0"/>
          <w:numId w:val="1"/>
        </w:numPr>
        <w:tabs>
          <w:tab w:val="num" w:pos="720"/>
        </w:tabs>
        <w:spacing w:after="120"/>
        <w:contextualSpacing w:val="0"/>
        <w:rPr>
          <w:rFonts w:cs="Arial"/>
        </w:rPr>
      </w:pPr>
      <w:r w:rsidRPr="54E8C7E2">
        <w:rPr>
          <w:rFonts w:cs="Arial"/>
        </w:rPr>
        <w:t>Cleaning the road surface at the ford on a regular basis to remove algae</w:t>
      </w:r>
    </w:p>
    <w:p w14:paraId="77DB149E" w14:textId="10AB733B" w:rsidR="7DC0FBF4" w:rsidRDefault="7DC0FBF4" w:rsidP="00010FE2">
      <w:pPr>
        <w:pStyle w:val="ListParagraph"/>
        <w:numPr>
          <w:ilvl w:val="0"/>
          <w:numId w:val="1"/>
        </w:numPr>
        <w:tabs>
          <w:tab w:val="num" w:pos="720"/>
        </w:tabs>
        <w:spacing w:after="120"/>
        <w:contextualSpacing w:val="0"/>
        <w:rPr>
          <w:rFonts w:cs="Arial"/>
        </w:rPr>
      </w:pPr>
      <w:r w:rsidRPr="54E8C7E2">
        <w:rPr>
          <w:rFonts w:cs="Arial"/>
        </w:rPr>
        <w:t>To cut grooves into the road surface at the ford to improve grip</w:t>
      </w:r>
    </w:p>
    <w:p w14:paraId="7F869616" w14:textId="1C705103" w:rsidR="7DC0FBF4" w:rsidRDefault="7DC0FBF4" w:rsidP="00010FE2">
      <w:pPr>
        <w:pStyle w:val="ListParagraph"/>
        <w:numPr>
          <w:ilvl w:val="0"/>
          <w:numId w:val="1"/>
        </w:numPr>
        <w:tabs>
          <w:tab w:val="num" w:pos="720"/>
        </w:tabs>
        <w:spacing w:after="120"/>
        <w:contextualSpacing w:val="0"/>
        <w:rPr>
          <w:rFonts w:cs="Arial"/>
        </w:rPr>
      </w:pPr>
      <w:r w:rsidRPr="54E8C7E2">
        <w:rPr>
          <w:rFonts w:cs="Arial"/>
        </w:rPr>
        <w:t>To install fencing on the downstream side of the ford to prevent vehicles from being swept away</w:t>
      </w:r>
    </w:p>
    <w:p w14:paraId="4BE6DA3B" w14:textId="1BE0AADF" w:rsidR="7DC0FBF4" w:rsidRDefault="7DC0FBF4" w:rsidP="00010FE2">
      <w:pPr>
        <w:pStyle w:val="ListParagraph"/>
        <w:numPr>
          <w:ilvl w:val="0"/>
          <w:numId w:val="1"/>
        </w:numPr>
        <w:tabs>
          <w:tab w:val="num" w:pos="720"/>
        </w:tabs>
        <w:spacing w:after="120"/>
        <w:contextualSpacing w:val="0"/>
        <w:rPr>
          <w:rFonts w:cs="Arial"/>
        </w:rPr>
      </w:pPr>
      <w:r w:rsidRPr="54E8C7E2">
        <w:rPr>
          <w:rFonts w:cs="Arial"/>
        </w:rPr>
        <w:t>Raising the road surface with channels provided beneath for the water to flow through</w:t>
      </w:r>
    </w:p>
    <w:p w14:paraId="7916E2D3" w14:textId="1507EB21" w:rsidR="7DC0FBF4" w:rsidRDefault="7DC0FBF4" w:rsidP="00010FE2">
      <w:pPr>
        <w:pStyle w:val="ListParagraph"/>
        <w:numPr>
          <w:ilvl w:val="0"/>
          <w:numId w:val="1"/>
        </w:numPr>
        <w:tabs>
          <w:tab w:val="num" w:pos="720"/>
        </w:tabs>
        <w:spacing w:after="120"/>
        <w:contextualSpacing w:val="0"/>
        <w:rPr>
          <w:rFonts w:cs="Arial"/>
        </w:rPr>
      </w:pPr>
      <w:r w:rsidRPr="54E8C7E2">
        <w:rPr>
          <w:rFonts w:cs="Arial"/>
        </w:rPr>
        <w:lastRenderedPageBreak/>
        <w:t>To provide gates at each side of the ford which could be locked at times of high water</w:t>
      </w:r>
    </w:p>
    <w:p w14:paraId="2F8B0A5C" w14:textId="7530CDAE" w:rsidR="2CAAE1E3" w:rsidRDefault="00673576" w:rsidP="00010FE2">
      <w:pPr>
        <w:spacing w:after="120"/>
      </w:pPr>
      <w:r>
        <w:rPr>
          <w:rFonts w:cs="Arial"/>
          <w:color w:val="auto"/>
        </w:rPr>
        <w:t>NFRS</w:t>
      </w:r>
      <w:r w:rsidR="74E17596" w:rsidRPr="54E8C7E2">
        <w:rPr>
          <w:rFonts w:cs="Arial"/>
          <w:color w:val="auto"/>
        </w:rPr>
        <w:t xml:space="preserve"> and the </w:t>
      </w:r>
      <w:r>
        <w:rPr>
          <w:rFonts w:cs="Arial"/>
          <w:color w:val="auto"/>
        </w:rPr>
        <w:t>EA</w:t>
      </w:r>
      <w:r w:rsidR="74E17596" w:rsidRPr="54E8C7E2">
        <w:rPr>
          <w:rFonts w:cs="Arial"/>
          <w:color w:val="auto"/>
        </w:rPr>
        <w:t xml:space="preserve"> have provided feedback on these options which is published in a s</w:t>
      </w:r>
      <w:r w:rsidR="2CAAE1E3" w:rsidRPr="54E8C7E2">
        <w:rPr>
          <w:rFonts w:cs="Arial"/>
          <w:color w:val="auto"/>
        </w:rPr>
        <w:t xml:space="preserve">eparate report which was issued to </w:t>
      </w:r>
      <w:proofErr w:type="spellStart"/>
      <w:r w:rsidR="2CAAE1E3" w:rsidRPr="54E8C7E2">
        <w:rPr>
          <w:rFonts w:cs="Arial"/>
          <w:color w:val="auto"/>
        </w:rPr>
        <w:t>Shotesham</w:t>
      </w:r>
      <w:proofErr w:type="spellEnd"/>
      <w:r w:rsidR="2CAAE1E3" w:rsidRPr="54E8C7E2">
        <w:rPr>
          <w:rFonts w:cs="Arial"/>
          <w:color w:val="auto"/>
        </w:rPr>
        <w:t xml:space="preserve"> Parish Council in response to their request.</w:t>
      </w:r>
      <w:r w:rsidR="00D42AC8">
        <w:rPr>
          <w:rFonts w:cs="Arial"/>
          <w:color w:val="auto"/>
        </w:rPr>
        <w:t xml:space="preserve"> </w:t>
      </w:r>
      <w:r>
        <w:rPr>
          <w:rFonts w:cs="Arial"/>
          <w:color w:val="auto"/>
        </w:rPr>
        <w:t>NFRS</w:t>
      </w:r>
      <w:r w:rsidR="2CAAE1E3" w:rsidRPr="54E8C7E2">
        <w:rPr>
          <w:rFonts w:cs="Arial"/>
          <w:color w:val="auto"/>
        </w:rPr>
        <w:t xml:space="preserve"> raised concerns around the fencing option due to the potential for vehicles to become trapped against the barrier and p</w:t>
      </w:r>
      <w:r w:rsidR="5C551F62" w:rsidRPr="54E8C7E2">
        <w:rPr>
          <w:rFonts w:cs="Arial"/>
          <w:color w:val="auto"/>
        </w:rPr>
        <w:t xml:space="preserve">otentially flip meaning that there is a higher risk of the occupant/s drowning. The rescue also becomes much more difficult </w:t>
      </w:r>
      <w:r w:rsidR="5E5EEC58" w:rsidRPr="54E8C7E2">
        <w:rPr>
          <w:rFonts w:cs="Arial"/>
          <w:color w:val="auto"/>
        </w:rPr>
        <w:t>as specialist equipment would be needed.</w:t>
      </w:r>
    </w:p>
    <w:p w14:paraId="1C48B0C1" w14:textId="7E0BBBA7" w:rsidR="5E5EEC58" w:rsidRDefault="5E5EEC58" w:rsidP="00010FE2">
      <w:pPr>
        <w:spacing w:after="120"/>
      </w:pPr>
      <w:r w:rsidRPr="54E8C7E2">
        <w:rPr>
          <w:rFonts w:cs="Arial"/>
          <w:color w:val="auto"/>
        </w:rPr>
        <w:t xml:space="preserve">The </w:t>
      </w:r>
      <w:r w:rsidR="00173E23">
        <w:rPr>
          <w:rFonts w:cs="Arial"/>
          <w:color w:val="auto"/>
        </w:rPr>
        <w:t>EA</w:t>
      </w:r>
      <w:r w:rsidRPr="54E8C7E2">
        <w:rPr>
          <w:rFonts w:cs="Arial"/>
          <w:color w:val="auto"/>
        </w:rPr>
        <w:t xml:space="preserve"> raised concerns with jet washing or chemical treatments of the algae as these can both be ecologically harmful to the river by </w:t>
      </w:r>
      <w:r w:rsidR="0A70B757" w:rsidRPr="54E8C7E2">
        <w:rPr>
          <w:rFonts w:cs="Arial"/>
          <w:color w:val="auto"/>
        </w:rPr>
        <w:t>introducing sediment or chemicals to the water. They also said that any grooves cut into the surface could provide a better surface for algae and encourage more growth meanin</w:t>
      </w:r>
      <w:r w:rsidR="5FC9A697" w:rsidRPr="54E8C7E2">
        <w:rPr>
          <w:rFonts w:cs="Arial"/>
          <w:color w:val="auto"/>
        </w:rPr>
        <w:t>g that the surface would become more slippery.</w:t>
      </w:r>
    </w:p>
    <w:p w14:paraId="02B3618A" w14:textId="5ADFBA15" w:rsidR="5FC9A697" w:rsidRDefault="5FC9A697" w:rsidP="00010FE2">
      <w:pPr>
        <w:spacing w:after="120"/>
      </w:pPr>
      <w:r w:rsidRPr="54E8C7E2">
        <w:rPr>
          <w:rFonts w:cs="Arial"/>
          <w:color w:val="auto"/>
        </w:rPr>
        <w:t xml:space="preserve">With regards to raising the roadway and incorporating small pipes beneath, the </w:t>
      </w:r>
      <w:r w:rsidR="00173E23">
        <w:rPr>
          <w:rFonts w:cs="Arial"/>
          <w:color w:val="auto"/>
        </w:rPr>
        <w:t>EA</w:t>
      </w:r>
      <w:r w:rsidRPr="54E8C7E2">
        <w:rPr>
          <w:rFonts w:cs="Arial"/>
          <w:color w:val="auto"/>
        </w:rPr>
        <w:t xml:space="preserve"> expressed concerns with whether this could cause a potential flooding issue by restricting the flow of water. They a</w:t>
      </w:r>
      <w:r w:rsidR="2BF965C6" w:rsidRPr="54E8C7E2">
        <w:rPr>
          <w:rFonts w:cs="Arial"/>
          <w:color w:val="auto"/>
        </w:rPr>
        <w:t xml:space="preserve">dvised that a specific flood risk assessment would be needed to model the flood risk. A detailed design option would be needed </w:t>
      </w:r>
      <w:proofErr w:type="gramStart"/>
      <w:r w:rsidR="2BF965C6" w:rsidRPr="54E8C7E2">
        <w:rPr>
          <w:rFonts w:cs="Arial"/>
          <w:color w:val="auto"/>
        </w:rPr>
        <w:t>in or</w:t>
      </w:r>
      <w:r w:rsidR="7275E971" w:rsidRPr="54E8C7E2">
        <w:rPr>
          <w:rFonts w:cs="Arial"/>
          <w:color w:val="auto"/>
        </w:rPr>
        <w:t>der to</w:t>
      </w:r>
      <w:proofErr w:type="gramEnd"/>
      <w:r w:rsidR="7275E971" w:rsidRPr="54E8C7E2">
        <w:rPr>
          <w:rFonts w:cs="Arial"/>
          <w:color w:val="auto"/>
        </w:rPr>
        <w:t xml:space="preserve"> carry out this assessment. </w:t>
      </w:r>
    </w:p>
    <w:p w14:paraId="23AA5B1E" w14:textId="7DBCA4D4" w:rsidR="7275E971" w:rsidRDefault="7275E971" w:rsidP="00010FE2">
      <w:pPr>
        <w:spacing w:after="120"/>
        <w:rPr>
          <w:rFonts w:cs="Arial"/>
          <w:color w:val="auto"/>
        </w:rPr>
      </w:pPr>
      <w:r w:rsidRPr="54E8C7E2">
        <w:rPr>
          <w:rFonts w:cs="Arial"/>
          <w:color w:val="auto"/>
        </w:rPr>
        <w:t xml:space="preserve">Having assessed </w:t>
      </w:r>
      <w:proofErr w:type="gramStart"/>
      <w:r w:rsidRPr="54E8C7E2">
        <w:rPr>
          <w:rFonts w:cs="Arial"/>
          <w:color w:val="auto"/>
        </w:rPr>
        <w:t>all of</w:t>
      </w:r>
      <w:proofErr w:type="gramEnd"/>
      <w:r w:rsidRPr="54E8C7E2">
        <w:rPr>
          <w:rFonts w:cs="Arial"/>
          <w:color w:val="auto"/>
        </w:rPr>
        <w:t xml:space="preserve"> the options above, it is the intention of </w:t>
      </w:r>
      <w:r w:rsidR="00173E23">
        <w:rPr>
          <w:rFonts w:cs="Arial"/>
          <w:color w:val="auto"/>
        </w:rPr>
        <w:t xml:space="preserve">the Council </w:t>
      </w:r>
      <w:r w:rsidRPr="54E8C7E2">
        <w:rPr>
          <w:rFonts w:cs="Arial"/>
          <w:color w:val="auto"/>
        </w:rPr>
        <w:t xml:space="preserve">to propose the prohibition of vehicles </w:t>
      </w:r>
      <w:r w:rsidR="00173E23">
        <w:rPr>
          <w:rFonts w:cs="Arial"/>
          <w:color w:val="auto"/>
        </w:rPr>
        <w:t xml:space="preserve">TRO </w:t>
      </w:r>
      <w:r w:rsidRPr="54E8C7E2">
        <w:rPr>
          <w:rFonts w:cs="Arial"/>
          <w:color w:val="auto"/>
        </w:rPr>
        <w:t>to close the ford to ve</w:t>
      </w:r>
      <w:r w:rsidR="6D164E15" w:rsidRPr="54E8C7E2">
        <w:rPr>
          <w:rFonts w:cs="Arial"/>
          <w:color w:val="auto"/>
        </w:rPr>
        <w:t xml:space="preserve">hicular traffic. Having </w:t>
      </w:r>
      <w:r w:rsidR="00173E23">
        <w:rPr>
          <w:rFonts w:cs="Arial"/>
          <w:color w:val="auto"/>
        </w:rPr>
        <w:t>carefully considered</w:t>
      </w:r>
      <w:r w:rsidR="00230382">
        <w:rPr>
          <w:rFonts w:cs="Arial"/>
          <w:color w:val="auto"/>
        </w:rPr>
        <w:t xml:space="preserve"> the</w:t>
      </w:r>
      <w:r w:rsidR="6D164E15" w:rsidRPr="54E8C7E2">
        <w:rPr>
          <w:rFonts w:cs="Arial"/>
          <w:color w:val="auto"/>
        </w:rPr>
        <w:t xml:space="preserve"> options with key stakeholders</w:t>
      </w:r>
      <w:r w:rsidR="00230382">
        <w:rPr>
          <w:rFonts w:cs="Arial"/>
          <w:color w:val="auto"/>
        </w:rPr>
        <w:t xml:space="preserve">, this is </w:t>
      </w:r>
      <w:r w:rsidR="6D164E15" w:rsidRPr="54E8C7E2">
        <w:rPr>
          <w:rFonts w:cs="Arial"/>
          <w:color w:val="auto"/>
        </w:rPr>
        <w:t xml:space="preserve">the option which provides the greatest improvement to safety without introducing any further hazards to highway users or wildlife. </w:t>
      </w:r>
    </w:p>
    <w:p w14:paraId="4D02ED60" w14:textId="4ADD4667" w:rsidR="32697DEE" w:rsidRDefault="32697DEE" w:rsidP="00010FE2">
      <w:pPr>
        <w:spacing w:after="120"/>
      </w:pPr>
      <w:r>
        <w:t xml:space="preserve">Overall, a permanent </w:t>
      </w:r>
      <w:r w:rsidR="00C33C14">
        <w:t xml:space="preserve">restriction to </w:t>
      </w:r>
      <w:r w:rsidR="00627305">
        <w:t xml:space="preserve">vehicular traffic </w:t>
      </w:r>
      <w:r>
        <w:t>is considered to provide the greatest proportionate benefit relative to its costs and is the most readily achievable option. This approach diverts traffic onto a more appropriate road network with improved visibility and alignment, reducing reliance on Mill Lane, which is less suitable for through traffic.</w:t>
      </w:r>
    </w:p>
    <w:p w14:paraId="17A1E1C7" w14:textId="5A7EBD99" w:rsidR="54E8C7E2" w:rsidRDefault="54E8C7E2" w:rsidP="00010FE2">
      <w:pPr>
        <w:spacing w:after="120"/>
        <w:rPr>
          <w:rFonts w:cs="Arial"/>
          <w:color w:val="auto"/>
        </w:rPr>
      </w:pPr>
    </w:p>
    <w:p w14:paraId="614411E1" w14:textId="2D98CF68" w:rsidR="0003732C" w:rsidRPr="000730A5" w:rsidRDefault="0003732C" w:rsidP="00010FE2">
      <w:pPr>
        <w:spacing w:after="120"/>
        <w:rPr>
          <w:rFonts w:cs="Arial"/>
          <w:b/>
          <w:bCs/>
          <w:szCs w:val="24"/>
        </w:rPr>
      </w:pPr>
      <w:r w:rsidRPr="000730A5">
        <w:rPr>
          <w:rFonts w:cs="Arial"/>
          <w:b/>
          <w:bCs/>
          <w:szCs w:val="24"/>
        </w:rPr>
        <w:t>Temporary Traffic Regulation Order (TTRO)</w:t>
      </w:r>
      <w:r w:rsidR="00300E4D">
        <w:rPr>
          <w:rFonts w:cs="Arial"/>
          <w:b/>
          <w:bCs/>
          <w:szCs w:val="24"/>
        </w:rPr>
        <w:t xml:space="preserve"> History</w:t>
      </w:r>
    </w:p>
    <w:p w14:paraId="231CDC0D" w14:textId="36365AD0" w:rsidR="008003A2" w:rsidRDefault="00324DF1" w:rsidP="00010FE2">
      <w:pPr>
        <w:spacing w:after="120"/>
        <w:rPr>
          <w:bCs/>
          <w:color w:val="auto"/>
        </w:rPr>
      </w:pPr>
      <w:r>
        <w:rPr>
          <w:rFonts w:cs="Arial"/>
          <w:color w:val="auto"/>
          <w:szCs w:val="24"/>
        </w:rPr>
        <w:t xml:space="preserve">The </w:t>
      </w:r>
      <w:r w:rsidR="000C1A9B" w:rsidRPr="000C1A9B">
        <w:rPr>
          <w:rFonts w:cs="Arial"/>
          <w:color w:val="auto"/>
          <w:szCs w:val="24"/>
        </w:rPr>
        <w:t xml:space="preserve">C194/52 Mill Lane currently has a </w:t>
      </w:r>
      <w:r>
        <w:rPr>
          <w:rFonts w:cs="Arial"/>
          <w:color w:val="auto"/>
          <w:szCs w:val="24"/>
        </w:rPr>
        <w:t>TTRO</w:t>
      </w:r>
      <w:r w:rsidR="000C1A9B" w:rsidRPr="000C1A9B">
        <w:rPr>
          <w:bCs/>
          <w:color w:val="auto"/>
        </w:rPr>
        <w:t xml:space="preserve"> in place</w:t>
      </w:r>
      <w:r>
        <w:rPr>
          <w:bCs/>
          <w:color w:val="auto"/>
        </w:rPr>
        <w:t xml:space="preserve"> which imposes a road closure</w:t>
      </w:r>
      <w:r w:rsidR="0003732C">
        <w:rPr>
          <w:bCs/>
          <w:color w:val="auto"/>
        </w:rPr>
        <w:t xml:space="preserve"> to vehicular traffic</w:t>
      </w:r>
      <w:r>
        <w:rPr>
          <w:bCs/>
          <w:color w:val="auto"/>
        </w:rPr>
        <w:t>,</w:t>
      </w:r>
      <w:r w:rsidR="000C1A9B" w:rsidRPr="000C1A9B">
        <w:rPr>
          <w:bCs/>
          <w:color w:val="auto"/>
        </w:rPr>
        <w:t xml:space="preserve"> </w:t>
      </w:r>
      <w:r w:rsidR="00E87073">
        <w:rPr>
          <w:bCs/>
          <w:color w:val="auto"/>
        </w:rPr>
        <w:t>under reference STRO</w:t>
      </w:r>
      <w:r w:rsidR="00511F03">
        <w:rPr>
          <w:bCs/>
          <w:color w:val="auto"/>
        </w:rPr>
        <w:t xml:space="preserve">11106. </w:t>
      </w:r>
      <w:r w:rsidR="00741BF6">
        <w:rPr>
          <w:bCs/>
          <w:color w:val="auto"/>
        </w:rPr>
        <w:t xml:space="preserve">The closure is in place until the </w:t>
      </w:r>
      <w:proofErr w:type="gramStart"/>
      <w:r w:rsidR="00741BF6">
        <w:rPr>
          <w:bCs/>
          <w:color w:val="auto"/>
        </w:rPr>
        <w:t>1</w:t>
      </w:r>
      <w:r w:rsidR="00741BF6" w:rsidRPr="00481D18">
        <w:rPr>
          <w:bCs/>
          <w:color w:val="auto"/>
          <w:vertAlign w:val="superscript"/>
        </w:rPr>
        <w:t>st</w:t>
      </w:r>
      <w:proofErr w:type="gramEnd"/>
      <w:r w:rsidR="00741BF6">
        <w:rPr>
          <w:bCs/>
          <w:color w:val="auto"/>
        </w:rPr>
        <w:t xml:space="preserve"> August 2026 following a</w:t>
      </w:r>
      <w:r w:rsidR="005E3291">
        <w:rPr>
          <w:bCs/>
          <w:color w:val="auto"/>
        </w:rPr>
        <w:t xml:space="preserve">n extension granted from the Secretary of </w:t>
      </w:r>
      <w:proofErr w:type="gramStart"/>
      <w:r w:rsidR="005E3291">
        <w:rPr>
          <w:bCs/>
          <w:color w:val="auto"/>
        </w:rPr>
        <w:t>State, but</w:t>
      </w:r>
      <w:proofErr w:type="gramEnd"/>
      <w:r w:rsidR="005E3291">
        <w:rPr>
          <w:bCs/>
          <w:color w:val="auto"/>
        </w:rPr>
        <w:t xml:space="preserve"> </w:t>
      </w:r>
      <w:r w:rsidR="00A26DF8">
        <w:rPr>
          <w:rFonts w:cs="Arial"/>
          <w:szCs w:val="24"/>
        </w:rPr>
        <w:t xml:space="preserve">will be needed </w:t>
      </w:r>
      <w:r w:rsidR="005E3291">
        <w:rPr>
          <w:rFonts w:cs="Arial"/>
          <w:szCs w:val="24"/>
        </w:rPr>
        <w:t>to be extended beyond this date whilst the consultation responses are considered</w:t>
      </w:r>
      <w:r w:rsidR="00481D18">
        <w:rPr>
          <w:bCs/>
          <w:color w:val="auto"/>
        </w:rPr>
        <w:t>.</w:t>
      </w:r>
    </w:p>
    <w:p w14:paraId="10E41618" w14:textId="34DDE3B2" w:rsidR="00E87073" w:rsidRDefault="00E87073" w:rsidP="00010FE2">
      <w:pPr>
        <w:spacing w:after="120"/>
        <w:rPr>
          <w:bCs/>
          <w:color w:val="auto"/>
        </w:rPr>
      </w:pPr>
      <w:r w:rsidRPr="008543A1">
        <w:rPr>
          <w:rFonts w:cs="Arial"/>
          <w:szCs w:val="24"/>
        </w:rPr>
        <w:t>The temporary measure do</w:t>
      </w:r>
      <w:r>
        <w:rPr>
          <w:rFonts w:cs="Arial"/>
          <w:szCs w:val="24"/>
        </w:rPr>
        <w:t>es</w:t>
      </w:r>
      <w:r w:rsidRPr="008543A1">
        <w:rPr>
          <w:rFonts w:cs="Arial"/>
          <w:szCs w:val="24"/>
        </w:rPr>
        <w:t xml:space="preserve"> not prejudice the proposed permanent </w:t>
      </w:r>
      <w:proofErr w:type="gramStart"/>
      <w:r>
        <w:rPr>
          <w:rFonts w:cs="Arial"/>
          <w:szCs w:val="24"/>
        </w:rPr>
        <w:t>TRO,</w:t>
      </w:r>
      <w:proofErr w:type="gramEnd"/>
      <w:r>
        <w:rPr>
          <w:rFonts w:cs="Arial"/>
          <w:szCs w:val="24"/>
        </w:rPr>
        <w:t xml:space="preserve"> it was implemented </w:t>
      </w:r>
      <w:r w:rsidRPr="008543A1">
        <w:rPr>
          <w:rFonts w:cs="Arial"/>
          <w:szCs w:val="24"/>
        </w:rPr>
        <w:t xml:space="preserve">to </w:t>
      </w:r>
      <w:r>
        <w:rPr>
          <w:rFonts w:cs="Arial"/>
          <w:szCs w:val="24"/>
        </w:rPr>
        <w:t>m</w:t>
      </w:r>
      <w:r w:rsidRPr="008543A1">
        <w:rPr>
          <w:rFonts w:cs="Arial"/>
          <w:szCs w:val="24"/>
        </w:rPr>
        <w:t xml:space="preserve">anage immediate risks while longer term options were assessed. A permanent </w:t>
      </w:r>
      <w:r>
        <w:rPr>
          <w:rFonts w:cs="Arial"/>
          <w:szCs w:val="24"/>
        </w:rPr>
        <w:t>TRO</w:t>
      </w:r>
      <w:r w:rsidRPr="008543A1">
        <w:rPr>
          <w:rFonts w:cs="Arial"/>
          <w:szCs w:val="24"/>
        </w:rPr>
        <w:t xml:space="preserve"> is still</w:t>
      </w:r>
      <w:r w:rsidR="003070C2">
        <w:rPr>
          <w:rFonts w:cs="Arial"/>
          <w:szCs w:val="24"/>
        </w:rPr>
        <w:t xml:space="preserve"> proposed as</w:t>
      </w:r>
      <w:r w:rsidRPr="008543A1">
        <w:rPr>
          <w:rFonts w:cs="Arial"/>
          <w:szCs w:val="24"/>
        </w:rPr>
        <w:t xml:space="preserve"> necessary to address the risks and amenity impacts identified</w:t>
      </w:r>
      <w:r>
        <w:rPr>
          <w:rFonts w:cs="Arial"/>
          <w:szCs w:val="24"/>
        </w:rPr>
        <w:t xml:space="preserve">, </w:t>
      </w:r>
      <w:r w:rsidRPr="008543A1">
        <w:rPr>
          <w:rFonts w:cs="Arial"/>
          <w:szCs w:val="24"/>
        </w:rPr>
        <w:t xml:space="preserve">providing clarity and certainty beyond the temporary </w:t>
      </w:r>
      <w:r>
        <w:rPr>
          <w:rFonts w:cs="Arial"/>
          <w:szCs w:val="24"/>
        </w:rPr>
        <w:t>measures</w:t>
      </w:r>
      <w:r w:rsidR="008003A2">
        <w:rPr>
          <w:rFonts w:cs="Arial"/>
          <w:szCs w:val="24"/>
        </w:rPr>
        <w:t>.</w:t>
      </w:r>
    </w:p>
    <w:p w14:paraId="08E1AB05" w14:textId="77777777" w:rsidR="00627305" w:rsidRDefault="00627305" w:rsidP="00010FE2">
      <w:pPr>
        <w:spacing w:after="120"/>
      </w:pPr>
    </w:p>
    <w:p w14:paraId="77B15960" w14:textId="7F8CC443" w:rsidR="003518DC" w:rsidRPr="00300E4D" w:rsidRDefault="00300E4D" w:rsidP="00010FE2">
      <w:pPr>
        <w:spacing w:after="120"/>
        <w:rPr>
          <w:b/>
          <w:bCs/>
        </w:rPr>
      </w:pPr>
      <w:r w:rsidRPr="00300E4D">
        <w:rPr>
          <w:b/>
          <w:bCs/>
        </w:rPr>
        <w:t xml:space="preserve">Conclusion </w:t>
      </w:r>
    </w:p>
    <w:p w14:paraId="29780A87" w14:textId="53435602" w:rsidR="008003A2" w:rsidRDefault="008003A2" w:rsidP="00230382">
      <w:pPr>
        <w:spacing w:after="120"/>
        <w:rPr>
          <w:rFonts w:cs="Arial"/>
        </w:rPr>
      </w:pPr>
      <w:r w:rsidRPr="54E8C7E2">
        <w:rPr>
          <w:rFonts w:cs="Arial"/>
        </w:rPr>
        <w:t>The proposed Order</w:t>
      </w:r>
      <w:r w:rsidR="006B6FB3">
        <w:rPr>
          <w:rFonts w:cs="Arial"/>
        </w:rPr>
        <w:t xml:space="preserve"> </w:t>
      </w:r>
      <w:r w:rsidRPr="54E8C7E2">
        <w:rPr>
          <w:rFonts w:cs="Arial"/>
        </w:rPr>
        <w:t>prohibiting vehicular use of the road, would have a range of benefits</w:t>
      </w:r>
      <w:r w:rsidR="00504CA3">
        <w:rPr>
          <w:rFonts w:cs="Arial"/>
        </w:rPr>
        <w:t xml:space="preserve"> </w:t>
      </w:r>
      <w:r w:rsidR="00230382">
        <w:rPr>
          <w:rFonts w:cs="Arial"/>
        </w:rPr>
        <w:t xml:space="preserve">including </w:t>
      </w:r>
      <w:r w:rsidRPr="54E8C7E2">
        <w:rPr>
          <w:rFonts w:cs="Arial"/>
        </w:rPr>
        <w:t>greatly reduce the likelihood of vehicles entering the deep water of the ford</w:t>
      </w:r>
      <w:r w:rsidR="006B6FB3">
        <w:rPr>
          <w:rFonts w:cs="Arial"/>
        </w:rPr>
        <w:t xml:space="preserve"> and </w:t>
      </w:r>
      <w:r w:rsidRPr="54E8C7E2">
        <w:rPr>
          <w:rFonts w:cs="Arial"/>
        </w:rPr>
        <w:t xml:space="preserve">reducing the risk to life. The proposed Order would assist </w:t>
      </w:r>
      <w:r w:rsidR="006B6FB3">
        <w:rPr>
          <w:rFonts w:cs="Arial"/>
        </w:rPr>
        <w:t xml:space="preserve">in </w:t>
      </w:r>
      <w:r w:rsidR="006B6FB3" w:rsidRPr="006B6FB3">
        <w:rPr>
          <w:rFonts w:cs="Arial"/>
        </w:rPr>
        <w:t xml:space="preserve">avoiding danger to persons or other traffic using the road </w:t>
      </w:r>
      <w:r w:rsidR="006B6FB3">
        <w:rPr>
          <w:rFonts w:cs="Arial"/>
        </w:rPr>
        <w:t xml:space="preserve">and </w:t>
      </w:r>
      <w:r w:rsidR="006B6FB3" w:rsidRPr="006B6FB3">
        <w:rPr>
          <w:rFonts w:cs="Arial"/>
        </w:rPr>
        <w:t>for preventing the likelihood of any such danger arising</w:t>
      </w:r>
      <w:r w:rsidR="006B6FB3">
        <w:rPr>
          <w:rFonts w:cs="Arial"/>
        </w:rPr>
        <w:t xml:space="preserve">. </w:t>
      </w:r>
    </w:p>
    <w:p w14:paraId="00BC1115" w14:textId="77777777" w:rsidR="008003A2" w:rsidRDefault="008003A2" w:rsidP="008003A2">
      <w:pPr>
        <w:spacing w:after="120"/>
        <w:rPr>
          <w:rFonts w:cs="Arial"/>
          <w:szCs w:val="24"/>
        </w:rPr>
      </w:pPr>
      <w:r w:rsidRPr="54D8B584">
        <w:rPr>
          <w:rFonts w:cs="Arial"/>
          <w:szCs w:val="24"/>
        </w:rPr>
        <w:t>Given the existing character of the road (very narrow country lane; flowing ford), the use of the road by vehicular traffi</w:t>
      </w:r>
      <w:r w:rsidRPr="002269E3">
        <w:rPr>
          <w:rFonts w:cs="Arial"/>
          <w:color w:val="000000" w:themeColor="text1"/>
          <w:szCs w:val="24"/>
        </w:rPr>
        <w:t>c is unsuitab</w:t>
      </w:r>
      <w:r w:rsidRPr="54D8B584">
        <w:rPr>
          <w:rFonts w:cs="Arial"/>
          <w:szCs w:val="24"/>
        </w:rPr>
        <w:t>le as is the use of the road by vehicular traffic as a means of accessing other parts of the river/riverbank</w:t>
      </w:r>
      <w:r>
        <w:rPr>
          <w:rFonts w:cs="Arial"/>
          <w:szCs w:val="24"/>
        </w:rPr>
        <w:t xml:space="preserve">. </w:t>
      </w:r>
    </w:p>
    <w:p w14:paraId="6710B687" w14:textId="23A65747" w:rsidR="008003A2" w:rsidRDefault="008003A2" w:rsidP="008003A2">
      <w:pPr>
        <w:spacing w:after="120"/>
        <w:rPr>
          <w:rFonts w:cs="Arial"/>
        </w:rPr>
      </w:pPr>
      <w:r w:rsidRPr="54E8C7E2">
        <w:rPr>
          <w:rFonts w:cs="Arial"/>
        </w:rPr>
        <w:lastRenderedPageBreak/>
        <w:t>The road is more suited to use by pedestrians</w:t>
      </w:r>
      <w:r w:rsidR="006B6FB3">
        <w:rPr>
          <w:rFonts w:cs="Arial"/>
        </w:rPr>
        <w:t xml:space="preserve"> </w:t>
      </w:r>
      <w:r w:rsidRPr="54E8C7E2">
        <w:rPr>
          <w:rFonts w:cs="Arial"/>
        </w:rPr>
        <w:t>and equestrians as they are less likely to become submerged into flood water or trapped in a vehicle. The ford is enjoyed recreationally in summer months and by continuing to allow access to pedestrians</w:t>
      </w:r>
      <w:r w:rsidR="00971496">
        <w:rPr>
          <w:rFonts w:cs="Arial"/>
        </w:rPr>
        <w:t xml:space="preserve"> </w:t>
      </w:r>
      <w:r w:rsidRPr="54E8C7E2">
        <w:rPr>
          <w:rFonts w:cs="Arial"/>
        </w:rPr>
        <w:t xml:space="preserve">and equestrians </w:t>
      </w:r>
      <w:r w:rsidR="00971496">
        <w:rPr>
          <w:rFonts w:cs="Arial"/>
        </w:rPr>
        <w:t xml:space="preserve">as well as unridden cycles, </w:t>
      </w:r>
      <w:r w:rsidRPr="54E8C7E2">
        <w:rPr>
          <w:rFonts w:cs="Arial"/>
        </w:rPr>
        <w:t xml:space="preserve">this </w:t>
      </w:r>
      <w:r w:rsidR="00971496">
        <w:rPr>
          <w:rFonts w:cs="Arial"/>
        </w:rPr>
        <w:t xml:space="preserve">proposal </w:t>
      </w:r>
      <w:r w:rsidRPr="54E8C7E2">
        <w:rPr>
          <w:rFonts w:cs="Arial"/>
        </w:rPr>
        <w:t>will ensure that those accessing the ford for recreational purposes can still do so.</w:t>
      </w:r>
    </w:p>
    <w:p w14:paraId="19E30F79" w14:textId="5D13FDEF" w:rsidR="007E394E" w:rsidRDefault="00230382" w:rsidP="00A77FBF">
      <w:pPr>
        <w:rPr>
          <w:rFonts w:cs="Arial"/>
          <w:szCs w:val="24"/>
        </w:rPr>
      </w:pPr>
      <w:r>
        <w:rPr>
          <w:rFonts w:cs="Arial"/>
        </w:rPr>
        <w:t xml:space="preserve">Having carefully considered the evidence, alternatives and statutory duties, the Council </w:t>
      </w:r>
      <w:r w:rsidRPr="00BB6809">
        <w:rPr>
          <w:rFonts w:cs="Arial"/>
          <w:szCs w:val="24"/>
        </w:rPr>
        <w:t>is</w:t>
      </w:r>
      <w:r>
        <w:rPr>
          <w:rFonts w:cs="Arial"/>
          <w:szCs w:val="24"/>
        </w:rPr>
        <w:t xml:space="preserve"> satisfied that a prohibition of vehicles on the </w:t>
      </w:r>
      <w:r>
        <w:t xml:space="preserve">C194 Mill Lane is </w:t>
      </w:r>
      <w:r w:rsidRPr="00BB6809">
        <w:rPr>
          <w:rFonts w:cs="Arial"/>
          <w:szCs w:val="24"/>
        </w:rPr>
        <w:t xml:space="preserve">necessary and proportionate </w:t>
      </w:r>
      <w:r w:rsidR="002F2471" w:rsidRPr="002F2471">
        <w:rPr>
          <w:rFonts w:cs="Arial"/>
          <w:szCs w:val="24"/>
          <w:lang w:val="en" w:eastAsia="en-GB"/>
        </w:rPr>
        <w:t>for avoiding danger to persons or other traffic using the and for preventing the likelihood of any such danger arising</w:t>
      </w:r>
      <w:r w:rsidR="002F2471">
        <w:rPr>
          <w:rFonts w:cs="Arial"/>
          <w:szCs w:val="24"/>
          <w:lang w:val="en" w:eastAsia="en-GB"/>
        </w:rPr>
        <w:t>,</w:t>
      </w:r>
      <w:r w:rsidR="002F2471" w:rsidRPr="002F2471">
        <w:rPr>
          <w:rFonts w:cs="Arial"/>
          <w:szCs w:val="24"/>
          <w:lang w:val="en" w:eastAsia="en-GB"/>
        </w:rPr>
        <w:t xml:space="preserve"> </w:t>
      </w:r>
      <w:r w:rsidR="002F2471" w:rsidRPr="00021268">
        <w:rPr>
          <w:rFonts w:cs="Arial"/>
          <w:szCs w:val="24"/>
          <w:lang w:val="en" w:eastAsia="en-GB"/>
        </w:rPr>
        <w:t xml:space="preserve">for preventing the use of the road by vehicular traffic of a kind which, or its use by vehicular traffic in a manner which, is unsuitable having regard to the existing character of the road </w:t>
      </w:r>
      <w:r w:rsidR="002F2471">
        <w:rPr>
          <w:rFonts w:cs="Arial"/>
          <w:szCs w:val="24"/>
          <w:lang w:val="en" w:eastAsia="en-GB"/>
        </w:rPr>
        <w:t xml:space="preserve">and </w:t>
      </w:r>
      <w:r w:rsidR="002F2471" w:rsidRPr="00021268">
        <w:rPr>
          <w:rFonts w:cs="Arial"/>
          <w:szCs w:val="24"/>
          <w:lang w:val="en" w:eastAsia="en-GB"/>
        </w:rPr>
        <w:t>for preserving or improving the amenities of the area through which the road runs</w:t>
      </w:r>
      <w:r w:rsidR="002F2471">
        <w:rPr>
          <w:rFonts w:cs="Arial"/>
          <w:szCs w:val="24"/>
          <w:lang w:val="en" w:eastAsia="en-GB"/>
        </w:rPr>
        <w:t>.</w:t>
      </w:r>
    </w:p>
    <w:p w14:paraId="722ADF1E" w14:textId="77777777" w:rsidR="002F2471" w:rsidRDefault="002F2471" w:rsidP="00A77FBF">
      <w:pPr>
        <w:rPr>
          <w:rFonts w:cs="Arial"/>
          <w:szCs w:val="24"/>
        </w:rPr>
      </w:pPr>
    </w:p>
    <w:p w14:paraId="32250D21" w14:textId="77777777" w:rsidR="002F2471" w:rsidRPr="00971496" w:rsidRDefault="002F2471" w:rsidP="00A77FBF">
      <w:pPr>
        <w:rPr>
          <w:rFonts w:cs="Arial"/>
          <w:szCs w:val="24"/>
        </w:rPr>
      </w:pPr>
    </w:p>
    <w:sectPr w:rsidR="002F2471" w:rsidRPr="00971496" w:rsidSect="00C576F7">
      <w:footerReference w:type="default" r:id="rId11"/>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4842" w14:textId="77777777" w:rsidR="0017465F" w:rsidRDefault="0017465F" w:rsidP="00A77FBF">
      <w:r>
        <w:separator/>
      </w:r>
    </w:p>
  </w:endnote>
  <w:endnote w:type="continuationSeparator" w:id="0">
    <w:p w14:paraId="17ABFF89" w14:textId="77777777" w:rsidR="0017465F" w:rsidRDefault="0017465F" w:rsidP="00A7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492223816"/>
      <w:docPartObj>
        <w:docPartGallery w:val="Page Numbers (Bottom of Page)"/>
        <w:docPartUnique/>
      </w:docPartObj>
    </w:sdtPr>
    <w:sdtEndPr>
      <w:rPr>
        <w:szCs w:val="20"/>
      </w:rPr>
    </w:sdtEndPr>
    <w:sdtContent>
      <w:sdt>
        <w:sdtPr>
          <w:rPr>
            <w:sz w:val="20"/>
            <w:szCs w:val="16"/>
          </w:rPr>
          <w:id w:val="1728636285"/>
          <w:docPartObj>
            <w:docPartGallery w:val="Page Numbers (Top of Page)"/>
            <w:docPartUnique/>
          </w:docPartObj>
        </w:sdtPr>
        <w:sdtEndPr>
          <w:rPr>
            <w:szCs w:val="20"/>
          </w:rPr>
        </w:sdtEndPr>
        <w:sdtContent>
          <w:p w14:paraId="5D4EE85E" w14:textId="0BCD670B" w:rsidR="0056201C" w:rsidRPr="0056201C" w:rsidRDefault="0056201C" w:rsidP="0056201C">
            <w:pPr>
              <w:pStyle w:val="Footer"/>
              <w:jc w:val="center"/>
              <w:rPr>
                <w:sz w:val="20"/>
                <w:szCs w:val="16"/>
              </w:rPr>
            </w:pPr>
            <w:r w:rsidRPr="0056201C">
              <w:rPr>
                <w:sz w:val="20"/>
                <w:szCs w:val="16"/>
              </w:rPr>
              <w:t xml:space="preserve">Page </w:t>
            </w:r>
            <w:r w:rsidRPr="0056201C">
              <w:rPr>
                <w:sz w:val="20"/>
              </w:rPr>
              <w:fldChar w:fldCharType="begin"/>
            </w:r>
            <w:r w:rsidRPr="0056201C">
              <w:rPr>
                <w:sz w:val="20"/>
                <w:szCs w:val="16"/>
              </w:rPr>
              <w:instrText xml:space="preserve"> PAGE </w:instrText>
            </w:r>
            <w:r w:rsidRPr="0056201C">
              <w:rPr>
                <w:sz w:val="20"/>
              </w:rPr>
              <w:fldChar w:fldCharType="separate"/>
            </w:r>
            <w:r w:rsidRPr="0056201C">
              <w:rPr>
                <w:noProof/>
                <w:sz w:val="20"/>
                <w:szCs w:val="16"/>
              </w:rPr>
              <w:t>2</w:t>
            </w:r>
            <w:r w:rsidRPr="0056201C">
              <w:rPr>
                <w:sz w:val="20"/>
              </w:rPr>
              <w:fldChar w:fldCharType="end"/>
            </w:r>
            <w:r w:rsidRPr="0056201C">
              <w:rPr>
                <w:sz w:val="20"/>
                <w:szCs w:val="16"/>
              </w:rPr>
              <w:t xml:space="preserve"> of </w:t>
            </w:r>
            <w:r w:rsidRPr="0056201C">
              <w:rPr>
                <w:sz w:val="20"/>
              </w:rPr>
              <w:fldChar w:fldCharType="begin"/>
            </w:r>
            <w:r w:rsidRPr="0056201C">
              <w:rPr>
                <w:sz w:val="20"/>
                <w:szCs w:val="16"/>
              </w:rPr>
              <w:instrText xml:space="preserve"> NUMPAGES  </w:instrText>
            </w:r>
            <w:r w:rsidRPr="0056201C">
              <w:rPr>
                <w:sz w:val="20"/>
              </w:rPr>
              <w:fldChar w:fldCharType="separate"/>
            </w:r>
            <w:r w:rsidRPr="0056201C">
              <w:rPr>
                <w:noProof/>
                <w:sz w:val="20"/>
                <w:szCs w:val="16"/>
              </w:rPr>
              <w:t>2</w:t>
            </w:r>
            <w:r w:rsidRPr="0056201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1CF7" w14:textId="77777777" w:rsidR="0017465F" w:rsidRDefault="0017465F" w:rsidP="00A77FBF">
      <w:r>
        <w:separator/>
      </w:r>
    </w:p>
  </w:footnote>
  <w:footnote w:type="continuationSeparator" w:id="0">
    <w:p w14:paraId="5E5E8D1B" w14:textId="77777777" w:rsidR="0017465F" w:rsidRDefault="0017465F" w:rsidP="00A77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C31E6AB"/>
    <w:multiLevelType w:val="hybridMultilevel"/>
    <w:tmpl w:val="CFB603AC"/>
    <w:lvl w:ilvl="0" w:tplc="2000EEF8">
      <w:start w:val="1"/>
      <w:numFmt w:val="bullet"/>
      <w:lvlText w:val=""/>
      <w:lvlJc w:val="left"/>
      <w:pPr>
        <w:ind w:left="720" w:hanging="360"/>
      </w:pPr>
      <w:rPr>
        <w:rFonts w:ascii="Symbol" w:hAnsi="Symbol" w:hint="default"/>
      </w:rPr>
    </w:lvl>
    <w:lvl w:ilvl="1" w:tplc="286C27A2">
      <w:start w:val="1"/>
      <w:numFmt w:val="bullet"/>
      <w:lvlText w:val="o"/>
      <w:lvlJc w:val="left"/>
      <w:pPr>
        <w:ind w:left="1440" w:hanging="360"/>
      </w:pPr>
      <w:rPr>
        <w:rFonts w:ascii="Courier New" w:hAnsi="Courier New" w:hint="default"/>
      </w:rPr>
    </w:lvl>
    <w:lvl w:ilvl="2" w:tplc="B75E31CE">
      <w:start w:val="1"/>
      <w:numFmt w:val="bullet"/>
      <w:lvlText w:val=""/>
      <w:lvlJc w:val="left"/>
      <w:pPr>
        <w:ind w:left="2160" w:hanging="360"/>
      </w:pPr>
      <w:rPr>
        <w:rFonts w:ascii="Wingdings" w:hAnsi="Wingdings" w:hint="default"/>
      </w:rPr>
    </w:lvl>
    <w:lvl w:ilvl="3" w:tplc="2AFA0B48">
      <w:start w:val="1"/>
      <w:numFmt w:val="bullet"/>
      <w:lvlText w:val=""/>
      <w:lvlJc w:val="left"/>
      <w:pPr>
        <w:ind w:left="2880" w:hanging="360"/>
      </w:pPr>
      <w:rPr>
        <w:rFonts w:ascii="Symbol" w:hAnsi="Symbol" w:hint="default"/>
      </w:rPr>
    </w:lvl>
    <w:lvl w:ilvl="4" w:tplc="272047CE">
      <w:start w:val="1"/>
      <w:numFmt w:val="bullet"/>
      <w:lvlText w:val="o"/>
      <w:lvlJc w:val="left"/>
      <w:pPr>
        <w:ind w:left="3600" w:hanging="360"/>
      </w:pPr>
      <w:rPr>
        <w:rFonts w:ascii="Courier New" w:hAnsi="Courier New" w:hint="default"/>
      </w:rPr>
    </w:lvl>
    <w:lvl w:ilvl="5" w:tplc="23084A7C">
      <w:start w:val="1"/>
      <w:numFmt w:val="bullet"/>
      <w:lvlText w:val=""/>
      <w:lvlJc w:val="left"/>
      <w:pPr>
        <w:ind w:left="4320" w:hanging="360"/>
      </w:pPr>
      <w:rPr>
        <w:rFonts w:ascii="Wingdings" w:hAnsi="Wingdings" w:hint="default"/>
      </w:rPr>
    </w:lvl>
    <w:lvl w:ilvl="6" w:tplc="0804F764">
      <w:start w:val="1"/>
      <w:numFmt w:val="bullet"/>
      <w:lvlText w:val=""/>
      <w:lvlJc w:val="left"/>
      <w:pPr>
        <w:ind w:left="5040" w:hanging="360"/>
      </w:pPr>
      <w:rPr>
        <w:rFonts w:ascii="Symbol" w:hAnsi="Symbol" w:hint="default"/>
      </w:rPr>
    </w:lvl>
    <w:lvl w:ilvl="7" w:tplc="4D588CE6">
      <w:start w:val="1"/>
      <w:numFmt w:val="bullet"/>
      <w:lvlText w:val="o"/>
      <w:lvlJc w:val="left"/>
      <w:pPr>
        <w:ind w:left="5760" w:hanging="360"/>
      </w:pPr>
      <w:rPr>
        <w:rFonts w:ascii="Courier New" w:hAnsi="Courier New" w:hint="default"/>
      </w:rPr>
    </w:lvl>
    <w:lvl w:ilvl="8" w:tplc="F600062E">
      <w:start w:val="1"/>
      <w:numFmt w:val="bullet"/>
      <w:lvlText w:val=""/>
      <w:lvlJc w:val="left"/>
      <w:pPr>
        <w:ind w:left="6480" w:hanging="360"/>
      </w:pPr>
      <w:rPr>
        <w:rFonts w:ascii="Wingdings" w:hAnsi="Wingdings" w:hint="default"/>
      </w:rPr>
    </w:lvl>
  </w:abstractNum>
  <w:abstractNum w:abstractNumId="2" w15:restartNumberingAfterBreak="0">
    <w:nsid w:val="36F510B8"/>
    <w:multiLevelType w:val="hybridMultilevel"/>
    <w:tmpl w:val="417812CE"/>
    <w:lvl w:ilvl="0" w:tplc="A36CD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4"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658864BD"/>
    <w:multiLevelType w:val="hybridMultilevel"/>
    <w:tmpl w:val="C1B276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37853">
    <w:abstractNumId w:val="1"/>
  </w:num>
  <w:num w:numId="2" w16cid:durableId="1131172777">
    <w:abstractNumId w:val="4"/>
  </w:num>
  <w:num w:numId="3" w16cid:durableId="783187415">
    <w:abstractNumId w:val="4"/>
  </w:num>
  <w:num w:numId="4" w16cid:durableId="1834443363">
    <w:abstractNumId w:val="7"/>
  </w:num>
  <w:num w:numId="5" w16cid:durableId="1120219266">
    <w:abstractNumId w:val="6"/>
  </w:num>
  <w:num w:numId="6" w16cid:durableId="746802521">
    <w:abstractNumId w:val="0"/>
  </w:num>
  <w:num w:numId="7" w16cid:durableId="604848405">
    <w:abstractNumId w:val="3"/>
  </w:num>
  <w:num w:numId="8" w16cid:durableId="1990090250">
    <w:abstractNumId w:val="5"/>
  </w:num>
  <w:num w:numId="9" w16cid:durableId="698161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020B2"/>
    <w:rsid w:val="00003736"/>
    <w:rsid w:val="0000716E"/>
    <w:rsid w:val="00010FE2"/>
    <w:rsid w:val="00026B26"/>
    <w:rsid w:val="0003732C"/>
    <w:rsid w:val="00062250"/>
    <w:rsid w:val="000659AE"/>
    <w:rsid w:val="00082296"/>
    <w:rsid w:val="000A4CA1"/>
    <w:rsid w:val="000A7D52"/>
    <w:rsid w:val="000C1A9B"/>
    <w:rsid w:val="000C50D4"/>
    <w:rsid w:val="000C5929"/>
    <w:rsid w:val="000D3DDF"/>
    <w:rsid w:val="000E1977"/>
    <w:rsid w:val="000F0BDD"/>
    <w:rsid w:val="000F5732"/>
    <w:rsid w:val="00113289"/>
    <w:rsid w:val="00114ADA"/>
    <w:rsid w:val="00122241"/>
    <w:rsid w:val="0013072A"/>
    <w:rsid w:val="00151B64"/>
    <w:rsid w:val="00153F16"/>
    <w:rsid w:val="001548A9"/>
    <w:rsid w:val="001568C5"/>
    <w:rsid w:val="00173E23"/>
    <w:rsid w:val="0017465F"/>
    <w:rsid w:val="00184D04"/>
    <w:rsid w:val="00185472"/>
    <w:rsid w:val="00187992"/>
    <w:rsid w:val="00190EA9"/>
    <w:rsid w:val="001956CF"/>
    <w:rsid w:val="001A33C8"/>
    <w:rsid w:val="001B09E1"/>
    <w:rsid w:val="001B1D22"/>
    <w:rsid w:val="001B214E"/>
    <w:rsid w:val="001F5FF4"/>
    <w:rsid w:val="001F6F95"/>
    <w:rsid w:val="00202666"/>
    <w:rsid w:val="00216CD6"/>
    <w:rsid w:val="00217698"/>
    <w:rsid w:val="002211F0"/>
    <w:rsid w:val="00225E87"/>
    <w:rsid w:val="00230382"/>
    <w:rsid w:val="00231A1A"/>
    <w:rsid w:val="00246BF3"/>
    <w:rsid w:val="00272311"/>
    <w:rsid w:val="002817B0"/>
    <w:rsid w:val="00282F8A"/>
    <w:rsid w:val="00284E73"/>
    <w:rsid w:val="002862CE"/>
    <w:rsid w:val="00290603"/>
    <w:rsid w:val="0029060F"/>
    <w:rsid w:val="002B0AF6"/>
    <w:rsid w:val="002B4488"/>
    <w:rsid w:val="002D62CE"/>
    <w:rsid w:val="002E5CA2"/>
    <w:rsid w:val="002E7E5D"/>
    <w:rsid w:val="002F1475"/>
    <w:rsid w:val="002F2471"/>
    <w:rsid w:val="002F466A"/>
    <w:rsid w:val="00300E4D"/>
    <w:rsid w:val="003070C2"/>
    <w:rsid w:val="00324DF1"/>
    <w:rsid w:val="0033244F"/>
    <w:rsid w:val="00342C95"/>
    <w:rsid w:val="003518DC"/>
    <w:rsid w:val="003551FF"/>
    <w:rsid w:val="003A27BD"/>
    <w:rsid w:val="003A4A81"/>
    <w:rsid w:val="003B47E0"/>
    <w:rsid w:val="003F4FC3"/>
    <w:rsid w:val="003F5262"/>
    <w:rsid w:val="00400A9B"/>
    <w:rsid w:val="00403BE3"/>
    <w:rsid w:val="00404202"/>
    <w:rsid w:val="0046406B"/>
    <w:rsid w:val="00466C1E"/>
    <w:rsid w:val="00467CE5"/>
    <w:rsid w:val="004758D3"/>
    <w:rsid w:val="00481D18"/>
    <w:rsid w:val="00484296"/>
    <w:rsid w:val="00487EE3"/>
    <w:rsid w:val="00490273"/>
    <w:rsid w:val="004957AC"/>
    <w:rsid w:val="004A0F0A"/>
    <w:rsid w:val="004A24E1"/>
    <w:rsid w:val="004B056A"/>
    <w:rsid w:val="004C0FD2"/>
    <w:rsid w:val="004D1DED"/>
    <w:rsid w:val="004D7628"/>
    <w:rsid w:val="004E671F"/>
    <w:rsid w:val="004F18BA"/>
    <w:rsid w:val="004F27FC"/>
    <w:rsid w:val="004F2FAA"/>
    <w:rsid w:val="004F3C4F"/>
    <w:rsid w:val="00504CA3"/>
    <w:rsid w:val="00504CB3"/>
    <w:rsid w:val="00511F03"/>
    <w:rsid w:val="00524940"/>
    <w:rsid w:val="00535970"/>
    <w:rsid w:val="00547BCD"/>
    <w:rsid w:val="0056201C"/>
    <w:rsid w:val="00563FB7"/>
    <w:rsid w:val="0056481C"/>
    <w:rsid w:val="00570F7D"/>
    <w:rsid w:val="0058441C"/>
    <w:rsid w:val="005A5EB3"/>
    <w:rsid w:val="005A61A0"/>
    <w:rsid w:val="005B4238"/>
    <w:rsid w:val="005C4B97"/>
    <w:rsid w:val="005C7550"/>
    <w:rsid w:val="005D4503"/>
    <w:rsid w:val="005D5C19"/>
    <w:rsid w:val="005E2ADF"/>
    <w:rsid w:val="005E3291"/>
    <w:rsid w:val="00602E11"/>
    <w:rsid w:val="006105AB"/>
    <w:rsid w:val="00616123"/>
    <w:rsid w:val="00627305"/>
    <w:rsid w:val="00630049"/>
    <w:rsid w:val="00631AD9"/>
    <w:rsid w:val="0064007A"/>
    <w:rsid w:val="00640F53"/>
    <w:rsid w:val="00643F6B"/>
    <w:rsid w:val="00651E25"/>
    <w:rsid w:val="0065208B"/>
    <w:rsid w:val="006529C4"/>
    <w:rsid w:val="00657883"/>
    <w:rsid w:val="00660EC7"/>
    <w:rsid w:val="0067221E"/>
    <w:rsid w:val="00673576"/>
    <w:rsid w:val="0068670F"/>
    <w:rsid w:val="006933AB"/>
    <w:rsid w:val="006A20C7"/>
    <w:rsid w:val="006A4FC9"/>
    <w:rsid w:val="006B6FB3"/>
    <w:rsid w:val="006D0BB3"/>
    <w:rsid w:val="006D2FFC"/>
    <w:rsid w:val="006D42C0"/>
    <w:rsid w:val="006D7166"/>
    <w:rsid w:val="006E0355"/>
    <w:rsid w:val="006F2F3E"/>
    <w:rsid w:val="006F394D"/>
    <w:rsid w:val="006F518E"/>
    <w:rsid w:val="007208D4"/>
    <w:rsid w:val="00723F61"/>
    <w:rsid w:val="00725414"/>
    <w:rsid w:val="00732D3E"/>
    <w:rsid w:val="007345D7"/>
    <w:rsid w:val="00741BF6"/>
    <w:rsid w:val="00743A63"/>
    <w:rsid w:val="007472FC"/>
    <w:rsid w:val="00752FCC"/>
    <w:rsid w:val="00754E1A"/>
    <w:rsid w:val="00755335"/>
    <w:rsid w:val="00756C63"/>
    <w:rsid w:val="00767593"/>
    <w:rsid w:val="00770F00"/>
    <w:rsid w:val="00771DB1"/>
    <w:rsid w:val="007758EA"/>
    <w:rsid w:val="007811E3"/>
    <w:rsid w:val="007948BC"/>
    <w:rsid w:val="007965FA"/>
    <w:rsid w:val="007A267C"/>
    <w:rsid w:val="007A2CCF"/>
    <w:rsid w:val="007A3B3A"/>
    <w:rsid w:val="007C1D73"/>
    <w:rsid w:val="007D0E9F"/>
    <w:rsid w:val="007D2E16"/>
    <w:rsid w:val="007E0853"/>
    <w:rsid w:val="007E29B6"/>
    <w:rsid w:val="007E394E"/>
    <w:rsid w:val="008003A2"/>
    <w:rsid w:val="0081750E"/>
    <w:rsid w:val="00821599"/>
    <w:rsid w:val="00830935"/>
    <w:rsid w:val="00842DDB"/>
    <w:rsid w:val="00851844"/>
    <w:rsid w:val="00861330"/>
    <w:rsid w:val="008703E6"/>
    <w:rsid w:val="00897172"/>
    <w:rsid w:val="008A4ABD"/>
    <w:rsid w:val="008A57CD"/>
    <w:rsid w:val="008B0F94"/>
    <w:rsid w:val="008B5A98"/>
    <w:rsid w:val="008B5E76"/>
    <w:rsid w:val="008C3F22"/>
    <w:rsid w:val="008C4820"/>
    <w:rsid w:val="008D7A66"/>
    <w:rsid w:val="008E0B21"/>
    <w:rsid w:val="00901EB9"/>
    <w:rsid w:val="0090513D"/>
    <w:rsid w:val="0092286B"/>
    <w:rsid w:val="009244C9"/>
    <w:rsid w:val="00926151"/>
    <w:rsid w:val="00930473"/>
    <w:rsid w:val="009425EA"/>
    <w:rsid w:val="00950C61"/>
    <w:rsid w:val="009523E8"/>
    <w:rsid w:val="0095755B"/>
    <w:rsid w:val="00971496"/>
    <w:rsid w:val="00974AA2"/>
    <w:rsid w:val="00980528"/>
    <w:rsid w:val="0098184B"/>
    <w:rsid w:val="009968AE"/>
    <w:rsid w:val="009A1A0F"/>
    <w:rsid w:val="009C6BE9"/>
    <w:rsid w:val="009D3CAB"/>
    <w:rsid w:val="009E2925"/>
    <w:rsid w:val="009F617E"/>
    <w:rsid w:val="00A00CFC"/>
    <w:rsid w:val="00A056F9"/>
    <w:rsid w:val="00A0644E"/>
    <w:rsid w:val="00A10352"/>
    <w:rsid w:val="00A21369"/>
    <w:rsid w:val="00A24E29"/>
    <w:rsid w:val="00A26DF8"/>
    <w:rsid w:val="00A40457"/>
    <w:rsid w:val="00A462A7"/>
    <w:rsid w:val="00A4650D"/>
    <w:rsid w:val="00A5046D"/>
    <w:rsid w:val="00A77FBF"/>
    <w:rsid w:val="00A924E4"/>
    <w:rsid w:val="00AA1EF4"/>
    <w:rsid w:val="00AA750D"/>
    <w:rsid w:val="00AB297B"/>
    <w:rsid w:val="00AC0612"/>
    <w:rsid w:val="00AC414B"/>
    <w:rsid w:val="00AD6BB3"/>
    <w:rsid w:val="00AE0501"/>
    <w:rsid w:val="00AF0582"/>
    <w:rsid w:val="00B018EC"/>
    <w:rsid w:val="00B07F8F"/>
    <w:rsid w:val="00B227D9"/>
    <w:rsid w:val="00B3057A"/>
    <w:rsid w:val="00B307F1"/>
    <w:rsid w:val="00B47314"/>
    <w:rsid w:val="00B51A9C"/>
    <w:rsid w:val="00B60BBC"/>
    <w:rsid w:val="00B612E6"/>
    <w:rsid w:val="00B618DC"/>
    <w:rsid w:val="00B7659F"/>
    <w:rsid w:val="00B85F56"/>
    <w:rsid w:val="00BA6615"/>
    <w:rsid w:val="00BD42CB"/>
    <w:rsid w:val="00BE1596"/>
    <w:rsid w:val="00BE1EFE"/>
    <w:rsid w:val="00BE406A"/>
    <w:rsid w:val="00BF2358"/>
    <w:rsid w:val="00C0028A"/>
    <w:rsid w:val="00C01F79"/>
    <w:rsid w:val="00C02ECE"/>
    <w:rsid w:val="00C0712D"/>
    <w:rsid w:val="00C20CF6"/>
    <w:rsid w:val="00C24D90"/>
    <w:rsid w:val="00C25C51"/>
    <w:rsid w:val="00C33C14"/>
    <w:rsid w:val="00C3408D"/>
    <w:rsid w:val="00C36F89"/>
    <w:rsid w:val="00C46EFF"/>
    <w:rsid w:val="00C576F7"/>
    <w:rsid w:val="00C5797A"/>
    <w:rsid w:val="00C622B0"/>
    <w:rsid w:val="00C762B3"/>
    <w:rsid w:val="00C76801"/>
    <w:rsid w:val="00CB651E"/>
    <w:rsid w:val="00CB6864"/>
    <w:rsid w:val="00CD1212"/>
    <w:rsid w:val="00CD14A6"/>
    <w:rsid w:val="00CE5AEF"/>
    <w:rsid w:val="00CF4205"/>
    <w:rsid w:val="00D0007F"/>
    <w:rsid w:val="00D06C9F"/>
    <w:rsid w:val="00D07ABA"/>
    <w:rsid w:val="00D13C3C"/>
    <w:rsid w:val="00D372D9"/>
    <w:rsid w:val="00D42AC8"/>
    <w:rsid w:val="00D56233"/>
    <w:rsid w:val="00D64549"/>
    <w:rsid w:val="00D804ED"/>
    <w:rsid w:val="00D86C0E"/>
    <w:rsid w:val="00D9244E"/>
    <w:rsid w:val="00D931F5"/>
    <w:rsid w:val="00DA12FB"/>
    <w:rsid w:val="00DA4C03"/>
    <w:rsid w:val="00DE361E"/>
    <w:rsid w:val="00E00DF2"/>
    <w:rsid w:val="00E2535D"/>
    <w:rsid w:val="00E33C59"/>
    <w:rsid w:val="00E66523"/>
    <w:rsid w:val="00E66765"/>
    <w:rsid w:val="00E72AFA"/>
    <w:rsid w:val="00E83564"/>
    <w:rsid w:val="00E862CE"/>
    <w:rsid w:val="00E87073"/>
    <w:rsid w:val="00EA79FB"/>
    <w:rsid w:val="00ED1284"/>
    <w:rsid w:val="00ED4630"/>
    <w:rsid w:val="00EF1362"/>
    <w:rsid w:val="00EF1FC5"/>
    <w:rsid w:val="00EF2555"/>
    <w:rsid w:val="00EF3F6D"/>
    <w:rsid w:val="00F0080A"/>
    <w:rsid w:val="00F117C6"/>
    <w:rsid w:val="00F2175A"/>
    <w:rsid w:val="00F23EA1"/>
    <w:rsid w:val="00F242D3"/>
    <w:rsid w:val="00F27A27"/>
    <w:rsid w:val="00F3244D"/>
    <w:rsid w:val="00F401BE"/>
    <w:rsid w:val="00F41E3A"/>
    <w:rsid w:val="00F4689A"/>
    <w:rsid w:val="00F5743D"/>
    <w:rsid w:val="00F64FED"/>
    <w:rsid w:val="00F66ABA"/>
    <w:rsid w:val="00F76BB4"/>
    <w:rsid w:val="00F85AAC"/>
    <w:rsid w:val="00FA58D2"/>
    <w:rsid w:val="00FA5E0D"/>
    <w:rsid w:val="00FC058B"/>
    <w:rsid w:val="00FC37EC"/>
    <w:rsid w:val="00FC39A7"/>
    <w:rsid w:val="00FC7649"/>
    <w:rsid w:val="00FD7B56"/>
    <w:rsid w:val="00FE2FF1"/>
    <w:rsid w:val="00FE6F86"/>
    <w:rsid w:val="00FF6B45"/>
    <w:rsid w:val="00FF6D5B"/>
    <w:rsid w:val="020C8277"/>
    <w:rsid w:val="02E7430A"/>
    <w:rsid w:val="06239193"/>
    <w:rsid w:val="073EF9C5"/>
    <w:rsid w:val="077A23FC"/>
    <w:rsid w:val="07DE65C5"/>
    <w:rsid w:val="08F56273"/>
    <w:rsid w:val="0986F42D"/>
    <w:rsid w:val="0A2714CB"/>
    <w:rsid w:val="0A70B757"/>
    <w:rsid w:val="0CB57B54"/>
    <w:rsid w:val="0D839E55"/>
    <w:rsid w:val="0DC3601F"/>
    <w:rsid w:val="0EC585C2"/>
    <w:rsid w:val="0F20EEE8"/>
    <w:rsid w:val="134E39C4"/>
    <w:rsid w:val="154A097B"/>
    <w:rsid w:val="1600298A"/>
    <w:rsid w:val="19FD752A"/>
    <w:rsid w:val="1A381622"/>
    <w:rsid w:val="1BAC30CA"/>
    <w:rsid w:val="1EC07ACC"/>
    <w:rsid w:val="1FB8B600"/>
    <w:rsid w:val="2066FCF3"/>
    <w:rsid w:val="21A8A3CE"/>
    <w:rsid w:val="226F4962"/>
    <w:rsid w:val="251311CF"/>
    <w:rsid w:val="25416B10"/>
    <w:rsid w:val="26E489BC"/>
    <w:rsid w:val="271D727A"/>
    <w:rsid w:val="27EC31E7"/>
    <w:rsid w:val="28635175"/>
    <w:rsid w:val="2BF965C6"/>
    <w:rsid w:val="2CAAE1E3"/>
    <w:rsid w:val="2EEDC23B"/>
    <w:rsid w:val="2FBB11D0"/>
    <w:rsid w:val="306BA6BA"/>
    <w:rsid w:val="32697DEE"/>
    <w:rsid w:val="329F402C"/>
    <w:rsid w:val="33F506BA"/>
    <w:rsid w:val="35C8B1C7"/>
    <w:rsid w:val="371CB7FA"/>
    <w:rsid w:val="376DAA85"/>
    <w:rsid w:val="378F8E32"/>
    <w:rsid w:val="3795B61C"/>
    <w:rsid w:val="385292C6"/>
    <w:rsid w:val="3880255B"/>
    <w:rsid w:val="3995E8A0"/>
    <w:rsid w:val="39B2C626"/>
    <w:rsid w:val="3A416E57"/>
    <w:rsid w:val="3A7658D2"/>
    <w:rsid w:val="3CBB3EA3"/>
    <w:rsid w:val="3E27465B"/>
    <w:rsid w:val="3F1FCA7D"/>
    <w:rsid w:val="428B02B1"/>
    <w:rsid w:val="43CE52FC"/>
    <w:rsid w:val="4880084E"/>
    <w:rsid w:val="492DCFD5"/>
    <w:rsid w:val="4B2F4FE2"/>
    <w:rsid w:val="4D47EBC5"/>
    <w:rsid w:val="4E400B7B"/>
    <w:rsid w:val="51AF435C"/>
    <w:rsid w:val="53361B5B"/>
    <w:rsid w:val="53F724D4"/>
    <w:rsid w:val="54E8C7E2"/>
    <w:rsid w:val="558B640D"/>
    <w:rsid w:val="56EF3327"/>
    <w:rsid w:val="57B226CA"/>
    <w:rsid w:val="57CE1E34"/>
    <w:rsid w:val="5865791B"/>
    <w:rsid w:val="597A0438"/>
    <w:rsid w:val="5A91F055"/>
    <w:rsid w:val="5C551F62"/>
    <w:rsid w:val="5D57DFBB"/>
    <w:rsid w:val="5E01DCCB"/>
    <w:rsid w:val="5E5EEC58"/>
    <w:rsid w:val="5FAA6036"/>
    <w:rsid w:val="5FC9A697"/>
    <w:rsid w:val="6167D3C5"/>
    <w:rsid w:val="63293A4F"/>
    <w:rsid w:val="64729C5C"/>
    <w:rsid w:val="64A79207"/>
    <w:rsid w:val="652B236B"/>
    <w:rsid w:val="654C85B8"/>
    <w:rsid w:val="66B36EDD"/>
    <w:rsid w:val="670C5D3B"/>
    <w:rsid w:val="6956243E"/>
    <w:rsid w:val="6A3865F6"/>
    <w:rsid w:val="6A8C3BA0"/>
    <w:rsid w:val="6B0184E2"/>
    <w:rsid w:val="6C804A85"/>
    <w:rsid w:val="6D164E15"/>
    <w:rsid w:val="6EE13128"/>
    <w:rsid w:val="6F087BA7"/>
    <w:rsid w:val="70502C1D"/>
    <w:rsid w:val="721D5A59"/>
    <w:rsid w:val="7275E971"/>
    <w:rsid w:val="7347D997"/>
    <w:rsid w:val="74E17596"/>
    <w:rsid w:val="75306FF9"/>
    <w:rsid w:val="7582FECC"/>
    <w:rsid w:val="77CEFC86"/>
    <w:rsid w:val="7919C660"/>
    <w:rsid w:val="7931BFD8"/>
    <w:rsid w:val="7A8C285F"/>
    <w:rsid w:val="7CE9B92A"/>
    <w:rsid w:val="7DC0F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4ED"/>
    <w:pPr>
      <w:jc w:val="both"/>
    </w:pPr>
    <w:rPr>
      <w:rFonts w:ascii="Arial" w:hAnsi="Arial"/>
      <w:color w:val="000000"/>
      <w:sz w:val="24"/>
      <w:lang w:eastAsia="en-US"/>
    </w:rPr>
  </w:style>
  <w:style w:type="paragraph" w:styleId="Heading1">
    <w:name w:val="heading 1"/>
    <w:basedOn w:val="Normal"/>
    <w:next w:val="Normal"/>
    <w:link w:val="Heading1Char"/>
    <w:uiPriority w:val="9"/>
    <w:qFormat/>
    <w:rsid w:val="008C4820"/>
    <w:pPr>
      <w:keepNext/>
      <w:keepLines/>
      <w:spacing w:before="240"/>
      <w:jc w:val="center"/>
      <w:outlineLvl w:val="0"/>
    </w:pPr>
    <w:rPr>
      <w:rFonts w:eastAsiaTheme="majorEastAsia" w:cs="Arial"/>
      <w:b/>
      <w:bCs/>
      <w:color w:val="000000" w:themeColor="text1"/>
      <w:szCs w:val="24"/>
    </w:rPr>
  </w:style>
  <w:style w:type="paragraph" w:styleId="Heading2">
    <w:name w:val="heading 2"/>
    <w:basedOn w:val="Normal"/>
    <w:next w:val="Normal"/>
    <w:link w:val="Heading2Char"/>
    <w:uiPriority w:val="9"/>
    <w:unhideWhenUsed/>
    <w:qFormat/>
    <w:rsid w:val="008C4820"/>
    <w:pPr>
      <w:keepNext/>
      <w:keepLines/>
      <w:spacing w:before="40"/>
      <w:jc w:val="center"/>
      <w:outlineLvl w:val="1"/>
    </w:pPr>
    <w:rPr>
      <w:rFonts w:eastAsiaTheme="majorEastAsia"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8C4820"/>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8C4820"/>
    <w:rPr>
      <w:rFonts w:ascii="Arial" w:eastAsiaTheme="majorEastAsia" w:hAnsi="Arial" w:cs="Arial"/>
      <w:b/>
      <w:bCs/>
      <w:color w:val="000000" w:themeColor="text1"/>
      <w:sz w:val="24"/>
      <w:szCs w:val="24"/>
      <w:lang w:eastAsia="en-US"/>
    </w:rPr>
  </w:style>
  <w:style w:type="paragraph" w:styleId="ListParagraph">
    <w:name w:val="List Paragraph"/>
    <w:basedOn w:val="Normal"/>
    <w:uiPriority w:val="34"/>
    <w:qFormat/>
    <w:rsid w:val="00A77FBF"/>
    <w:pPr>
      <w:ind w:left="720"/>
      <w:contextualSpacing/>
    </w:pPr>
  </w:style>
  <w:style w:type="paragraph" w:styleId="Revision">
    <w:name w:val="Revision"/>
    <w:hidden/>
    <w:uiPriority w:val="99"/>
    <w:semiHidden/>
    <w:rsid w:val="008A4ABD"/>
    <w:rPr>
      <w:rFonts w:ascii="Arial" w:hAnsi="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8E886D9B67B44E864325F18F172813" ma:contentTypeVersion="13" ma:contentTypeDescription="Create a new document." ma:contentTypeScope="" ma:versionID="4594adce1ce01afc9c54b3051a3fd30a">
  <xsd:schema xmlns:xsd="http://www.w3.org/2001/XMLSchema" xmlns:xs="http://www.w3.org/2001/XMLSchema" xmlns:p="http://schemas.microsoft.com/office/2006/metadata/properties" xmlns:ns2="a5e1dce8-73b1-4a21-ac70-64b24c7e821e" xmlns:ns3="835c60e7-c39b-4d57-a024-36d02974a935" targetNamespace="http://schemas.microsoft.com/office/2006/metadata/properties" ma:root="true" ma:fieldsID="9a4e549c62fc146356e8b13f71becc2c" ns2:_="" ns3:_="">
    <xsd:import namespace="a5e1dce8-73b1-4a21-ac70-64b24c7e821e"/>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1dce8-73b1-4a21-ac70-64b24c7e8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e1dce8-73b1-4a21-ac70-64b24c7e821e">
      <Terms xmlns="http://schemas.microsoft.com/office/infopath/2007/PartnerControls"/>
    </lcf76f155ced4ddcb4097134ff3c332f>
    <TaxCatchAll xmlns="835c60e7-c39b-4d57-a024-36d02974a9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2.xml><?xml version="1.0" encoding="utf-8"?>
<ds:datastoreItem xmlns:ds="http://schemas.openxmlformats.org/officeDocument/2006/customXml" ds:itemID="{875CB54C-6F25-4BDE-B8EF-4CD49F3C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1dce8-73b1-4a21-ac70-64b24c7e821e"/>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a5e1dce8-73b1-4a21-ac70-64b24c7e821e"/>
    <ds:schemaRef ds:uri="835c60e7-c39b-4d57-a024-36d02974a935"/>
  </ds:schemaRefs>
</ds:datastoreItem>
</file>

<file path=customXml/itemProps4.xml><?xml version="1.0" encoding="utf-8"?>
<ds:datastoreItem xmlns:ds="http://schemas.openxmlformats.org/officeDocument/2006/customXml" ds:itemID="{9F9D2236-2A65-4651-BEEE-0BFD8C67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Pages>
  <Words>2132</Words>
  <Characters>12154</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PKA139 Shotesham - Statement of Reasons</dc:title>
  <dc:subject/>
  <dc:creator>Matthew Barnett</dc:creator>
  <cp:keywords/>
  <cp:lastModifiedBy>Matthew Barnett</cp:lastModifiedBy>
  <cp:revision>181</cp:revision>
  <cp:lastPrinted>2001-01-24T10:22:00Z</cp:lastPrinted>
  <dcterms:created xsi:type="dcterms:W3CDTF">2026-04-23T07:51:00Z</dcterms:created>
  <dcterms:modified xsi:type="dcterms:W3CDTF">2026-07-15T08:14:00Z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0x010100028E886D9B67B44E864325F18F172813</vt:lpwstr>
  </property>
</Properties>
</file>