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3C156D85"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ED3189">
        <w:t>Ringland</w:t>
      </w:r>
      <w:r w:rsidRPr="00074446">
        <w:t xml:space="preserve">, </w:t>
      </w:r>
      <w:bookmarkEnd w:id="2"/>
      <w:r w:rsidR="00ED3189">
        <w:t>Ringland Road Bridge</w:t>
      </w:r>
      <w:r w:rsidRPr="00074446">
        <w:t>)</w:t>
      </w:r>
      <w:bookmarkEnd w:id="0"/>
      <w:r>
        <w:br/>
      </w:r>
      <w:r w:rsidRPr="00074446">
        <w:t xml:space="preserve"> (</w:t>
      </w:r>
      <w:r w:rsidR="00ED3189">
        <w:t>3-Tonne Weight Restriction</w:t>
      </w:r>
      <w:r w:rsidRPr="00074446">
        <w:t xml:space="preserve">) </w:t>
      </w:r>
      <w:r w:rsidRPr="00ED3189">
        <w:t>Order 202</w:t>
      </w:r>
      <w:r w:rsidR="00503684">
        <w:t>6</w:t>
      </w:r>
    </w:p>
    <w:bookmarkEnd w:id="1"/>
    <w:p w14:paraId="625CDB48" w14:textId="77777777" w:rsidR="00B60B80" w:rsidRPr="003E091A" w:rsidRDefault="00B60B80" w:rsidP="00B60B80"/>
    <w:p w14:paraId="1F55334C" w14:textId="0A7D64E9"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503684">
        <w:rPr>
          <w:rFonts w:eastAsiaTheme="minorHAnsi" w:cs="Arial"/>
          <w:kern w:val="2"/>
          <w:szCs w:val="24"/>
          <w14:ligatures w14:val="standardContextual"/>
        </w:rPr>
        <w:t>has made</w:t>
      </w:r>
      <w:r w:rsidRPr="002E7A12">
        <w:rPr>
          <w:rFonts w:eastAsiaTheme="minorHAnsi" w:cs="Arial"/>
          <w:kern w:val="2"/>
          <w:szCs w:val="24"/>
          <w14:ligatures w14:val="standardContextual"/>
        </w:rPr>
        <w:t xml:space="preserve"> the above-named Order under the Road Traffic Regulation Act 1984</w:t>
      </w:r>
      <w:r w:rsidR="00974E49">
        <w:rPr>
          <w:rFonts w:eastAsiaTheme="minorHAnsi" w:cs="Arial"/>
          <w:kern w:val="2"/>
          <w:szCs w:val="24"/>
          <w14:ligatures w14:val="standardContextual"/>
        </w:rPr>
        <w:t xml:space="preserve"> (“the Act”)</w:t>
      </w:r>
      <w:r w:rsidR="00E8469C">
        <w:rPr>
          <w:rFonts w:eastAsiaTheme="minorHAnsi" w:cs="Arial"/>
          <w:kern w:val="2"/>
          <w:szCs w:val="24"/>
          <w14:ligatures w14:val="standardContextual"/>
        </w:rPr>
        <w:t xml:space="preserve"> on</w:t>
      </w:r>
      <w:r w:rsidR="00974E49">
        <w:rPr>
          <w:rFonts w:eastAsiaTheme="minorHAnsi" w:cs="Arial"/>
          <w:kern w:val="2"/>
          <w:szCs w:val="24"/>
          <w14:ligatures w14:val="standardContextual"/>
        </w:rPr>
        <w:t xml:space="preserve"> </w:t>
      </w:r>
      <w:r w:rsidR="00435485">
        <w:rPr>
          <w:rFonts w:eastAsiaTheme="minorHAnsi" w:cs="Arial"/>
          <w:kern w:val="2"/>
          <w:szCs w:val="24"/>
          <w14:ligatures w14:val="standardContextual"/>
        </w:rPr>
        <w:t xml:space="preserve">the </w:t>
      </w:r>
      <w:r w:rsidR="00974E49">
        <w:rPr>
          <w:rFonts w:eastAsiaTheme="minorHAnsi" w:cs="Arial"/>
          <w:kern w:val="2"/>
          <w:szCs w:val="24"/>
          <w14:ligatures w14:val="standardContextual"/>
        </w:rPr>
        <w:t>18</w:t>
      </w:r>
      <w:r w:rsidR="00974E49" w:rsidRPr="00974E49">
        <w:rPr>
          <w:rFonts w:eastAsiaTheme="minorHAnsi" w:cs="Arial"/>
          <w:kern w:val="2"/>
          <w:szCs w:val="24"/>
          <w:vertAlign w:val="superscript"/>
          <w14:ligatures w14:val="standardContextual"/>
        </w:rPr>
        <w:t>th</w:t>
      </w:r>
      <w:r w:rsidR="00974E49">
        <w:rPr>
          <w:rFonts w:eastAsiaTheme="minorHAnsi" w:cs="Arial"/>
          <w:kern w:val="2"/>
          <w:szCs w:val="24"/>
          <w14:ligatures w14:val="standardContextual"/>
        </w:rPr>
        <w:t xml:space="preserve"> May 2026 and which will come into effect on the 25</w:t>
      </w:r>
      <w:r w:rsidR="00974E49" w:rsidRPr="00974E49">
        <w:rPr>
          <w:rFonts w:eastAsiaTheme="minorHAnsi" w:cs="Arial"/>
          <w:kern w:val="2"/>
          <w:szCs w:val="24"/>
          <w:vertAlign w:val="superscript"/>
          <w14:ligatures w14:val="standardContextual"/>
        </w:rPr>
        <w:t>th</w:t>
      </w:r>
      <w:r w:rsidR="00974E49">
        <w:rPr>
          <w:rFonts w:eastAsiaTheme="minorHAnsi" w:cs="Arial"/>
          <w:kern w:val="2"/>
          <w:szCs w:val="24"/>
          <w14:ligatures w14:val="standardContextual"/>
        </w:rPr>
        <w:t xml:space="preserve"> May 2026</w:t>
      </w:r>
      <w:r w:rsidR="00ED3189">
        <w:rPr>
          <w:rFonts w:eastAsiaTheme="minorHAnsi" w:cs="Arial"/>
          <w:kern w:val="2"/>
          <w:szCs w:val="24"/>
          <w14:ligatures w14:val="standardContextual"/>
        </w:rPr>
        <w:t>. T</w:t>
      </w:r>
      <w:r w:rsidRPr="002E7A12">
        <w:rPr>
          <w:rFonts w:eastAsiaTheme="minorHAnsi" w:cs="Arial"/>
          <w:kern w:val="2"/>
          <w:szCs w:val="24"/>
          <w14:ligatures w14:val="standardContextual"/>
        </w:rPr>
        <w:t xml:space="preserve">he effect of </w:t>
      </w:r>
      <w:r w:rsidR="00184CF5">
        <w:rPr>
          <w:rFonts w:eastAsiaTheme="minorHAnsi" w:cs="Arial"/>
          <w:kern w:val="2"/>
          <w:szCs w:val="24"/>
          <w14:ligatures w14:val="standardContextual"/>
        </w:rPr>
        <w:t>this Order</w:t>
      </w:r>
      <w:r w:rsidRPr="002E7A12">
        <w:rPr>
          <w:rFonts w:eastAsiaTheme="minorHAnsi" w:cs="Arial"/>
          <w:kern w:val="2"/>
          <w:szCs w:val="24"/>
          <w14:ligatures w14:val="standardContextual"/>
        </w:rPr>
        <w:t xml:space="preserve"> </w:t>
      </w:r>
      <w:r w:rsidR="00A073E3">
        <w:rPr>
          <w:rFonts w:eastAsiaTheme="minorHAnsi" w:cs="Arial"/>
          <w:kern w:val="2"/>
          <w:szCs w:val="24"/>
          <w14:ligatures w14:val="standardContextual"/>
        </w:rPr>
        <w:t>will be</w:t>
      </w:r>
      <w:r w:rsidRPr="002E7A12">
        <w:rPr>
          <w:rFonts w:eastAsiaTheme="minorHAnsi" w:cs="Arial"/>
          <w:kern w:val="2"/>
          <w:szCs w:val="24"/>
          <w14:ligatures w14:val="standardContextual"/>
        </w:rPr>
        <w:t xml:space="preserve"> to prohibit </w:t>
      </w:r>
      <w:r w:rsidR="005D4CF6" w:rsidRPr="005D4CF6">
        <w:rPr>
          <w:rFonts w:eastAsiaTheme="minorHAnsi" w:cs="Arial"/>
          <w:kern w:val="2"/>
          <w:szCs w:val="24"/>
          <w14:ligatures w14:val="standardContextual"/>
        </w:rPr>
        <w:t xml:space="preserve">any vehicle with a </w:t>
      </w:r>
      <w:r w:rsidR="005D4CF6">
        <w:rPr>
          <w:rFonts w:eastAsiaTheme="minorHAnsi" w:cs="Arial"/>
          <w:kern w:val="2"/>
          <w:szCs w:val="24"/>
          <w14:ligatures w14:val="standardContextual"/>
        </w:rPr>
        <w:t>m</w:t>
      </w:r>
      <w:r w:rsidR="005D4CF6" w:rsidRPr="005D4CF6">
        <w:rPr>
          <w:rFonts w:eastAsiaTheme="minorHAnsi" w:cs="Arial"/>
          <w:kern w:val="2"/>
          <w:szCs w:val="24"/>
          <w14:ligatures w14:val="standardContextual"/>
        </w:rPr>
        <w:t xml:space="preserve">aximum </w:t>
      </w:r>
      <w:r w:rsidR="005D4CF6">
        <w:rPr>
          <w:rFonts w:eastAsiaTheme="minorHAnsi" w:cs="Arial"/>
          <w:kern w:val="2"/>
          <w:szCs w:val="24"/>
          <w14:ligatures w14:val="standardContextual"/>
        </w:rPr>
        <w:t>g</w:t>
      </w:r>
      <w:r w:rsidR="005D4CF6" w:rsidRPr="005D4CF6">
        <w:rPr>
          <w:rFonts w:eastAsiaTheme="minorHAnsi" w:cs="Arial"/>
          <w:kern w:val="2"/>
          <w:szCs w:val="24"/>
          <w14:ligatures w14:val="standardContextual"/>
        </w:rPr>
        <w:t xml:space="preserve">ross </w:t>
      </w:r>
      <w:r w:rsidR="005D4CF6">
        <w:rPr>
          <w:rFonts w:eastAsiaTheme="minorHAnsi" w:cs="Arial"/>
          <w:kern w:val="2"/>
          <w:szCs w:val="24"/>
          <w14:ligatures w14:val="standardContextual"/>
        </w:rPr>
        <w:t>w</w:t>
      </w:r>
      <w:r w:rsidR="005D4CF6" w:rsidRPr="005D4CF6">
        <w:rPr>
          <w:rFonts w:eastAsiaTheme="minorHAnsi" w:cs="Arial"/>
          <w:kern w:val="2"/>
          <w:szCs w:val="24"/>
          <w14:ligatures w14:val="standardContextual"/>
        </w:rPr>
        <w:t>eight exceeding 3</w:t>
      </w:r>
      <w:r w:rsidR="003E594B">
        <w:rPr>
          <w:rFonts w:eastAsiaTheme="minorHAnsi" w:cs="Arial"/>
          <w:kern w:val="2"/>
          <w:szCs w:val="24"/>
          <w14:ligatures w14:val="standardContextual"/>
        </w:rPr>
        <w:t>-</w:t>
      </w:r>
      <w:r w:rsidR="005D4CF6" w:rsidRPr="005D4CF6">
        <w:rPr>
          <w:rFonts w:eastAsiaTheme="minorHAnsi" w:cs="Arial"/>
          <w:kern w:val="2"/>
          <w:szCs w:val="24"/>
          <w14:ligatures w14:val="standardContextual"/>
        </w:rPr>
        <w:t xml:space="preserve">tonnes to enter or proceed along the length of road specified in the Schedule </w:t>
      </w:r>
      <w:r w:rsidR="00AE178F">
        <w:rPr>
          <w:rFonts w:eastAsiaTheme="minorHAnsi" w:cs="Arial"/>
          <w:kern w:val="2"/>
          <w:szCs w:val="24"/>
          <w14:ligatures w14:val="standardContextual"/>
        </w:rPr>
        <w:t xml:space="preserve">to this notice. </w:t>
      </w:r>
    </w:p>
    <w:p w14:paraId="16BA81A7" w14:textId="501272F8"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184CF5">
        <w:rPr>
          <w:rFonts w:eastAsiaTheme="minorHAnsi" w:cs="Arial"/>
          <w:kern w:val="2"/>
          <w:szCs w:val="24"/>
          <w14:ligatures w14:val="standardContextual"/>
        </w:rPr>
        <w:t xml:space="preserve"> and a plan </w:t>
      </w:r>
      <w:r w:rsidRPr="002E7A12">
        <w:rPr>
          <w:rFonts w:eastAsiaTheme="minorHAnsi" w:cs="Arial"/>
          <w:kern w:val="2"/>
          <w:szCs w:val="24"/>
          <w14:ligatures w14:val="standardContextual"/>
        </w:rPr>
        <w:t>can be viewed online at</w:t>
      </w:r>
      <w:r w:rsidR="002E7A12">
        <w:rPr>
          <w:rFonts w:eastAsiaTheme="minorHAnsi" w:cs="Arial"/>
          <w:kern w:val="2"/>
          <w:szCs w:val="24"/>
          <w14:ligatures w14:val="standardContextual"/>
        </w:rPr>
        <w:t xml:space="preserve"> </w:t>
      </w:r>
      <w:hyperlink r:id="rId9"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2E4CF9">
        <w:rPr>
          <w:rFonts w:eastAsiaTheme="minorHAnsi" w:cs="Arial"/>
          <w:kern w:val="2"/>
          <w:szCs w:val="24"/>
          <w14:ligatures w14:val="standardContextual"/>
        </w:rPr>
        <w:t>Broadland District Council</w:t>
      </w:r>
      <w:r w:rsidRPr="002E7A12">
        <w:rPr>
          <w:rFonts w:eastAsiaTheme="minorHAnsi" w:cs="Arial"/>
          <w:kern w:val="2"/>
          <w:szCs w:val="24"/>
          <w14:ligatures w14:val="standardContextual"/>
        </w:rPr>
        <w:t xml:space="preserve">, </w:t>
      </w:r>
      <w:r w:rsidR="00810CE6" w:rsidRPr="00810CE6">
        <w:rPr>
          <w:rFonts w:eastAsiaTheme="minorHAnsi" w:cs="Arial"/>
          <w:kern w:val="2"/>
          <w:szCs w:val="24"/>
          <w14:ligatures w14:val="standardContextual"/>
        </w:rPr>
        <w:t>Horizon Business Centre, Peachman Way, Norwich NR7 0WF</w:t>
      </w:r>
      <w:r w:rsidRPr="002E7A12">
        <w:rPr>
          <w:rFonts w:eastAsiaTheme="minorHAnsi" w:cs="Arial"/>
          <w:kern w:val="2"/>
          <w:szCs w:val="24"/>
          <w14:ligatures w14:val="standardContextual"/>
        </w:rPr>
        <w:t>, during normal office hours. Online viewing is recommended.</w:t>
      </w:r>
    </w:p>
    <w:p w14:paraId="46A093B8" w14:textId="61E3AF65" w:rsidR="007F0EEF" w:rsidRPr="007F0EEF" w:rsidRDefault="007F0EEF" w:rsidP="007F0EEF">
      <w:pPr>
        <w:spacing w:after="160" w:line="259" w:lineRule="auto"/>
        <w:rPr>
          <w:rFonts w:eastAsiaTheme="minorHAnsi" w:cs="Arial"/>
          <w:kern w:val="2"/>
          <w:szCs w:val="24"/>
          <w14:ligatures w14:val="standardContextual"/>
        </w:rPr>
      </w:pPr>
      <w:r w:rsidRPr="007F0EEF">
        <w:rPr>
          <w:rFonts w:eastAsiaTheme="minorHAnsi" w:cs="Arial"/>
          <w:kern w:val="2"/>
          <w:szCs w:val="24"/>
          <w14:ligatures w14:val="standardContextual"/>
        </w:rPr>
        <w:t xml:space="preserve">Any person who desires to question the validity of the Orders or of any provision contained in it on the grounds that it is not within the powers conferred by the </w:t>
      </w:r>
      <w:r w:rsidR="00974E49">
        <w:rPr>
          <w:rFonts w:eastAsiaTheme="minorHAnsi" w:cs="Arial"/>
          <w:kern w:val="2"/>
          <w:szCs w:val="24"/>
          <w14:ligatures w14:val="standardContextual"/>
        </w:rPr>
        <w:t>Act</w:t>
      </w:r>
      <w:r w:rsidRPr="007F0EEF">
        <w:rPr>
          <w:rFonts w:eastAsiaTheme="minorHAnsi" w:cs="Arial"/>
          <w:kern w:val="2"/>
          <w:szCs w:val="24"/>
          <w14:ligatures w14:val="standardContextual"/>
        </w:rPr>
        <w:t xml:space="preserve">, or on the grounds that any requirement of that Act, or of any instrument made under it, has not been complied with in relation to the Orders, may within six weeks from the </w:t>
      </w:r>
      <w:r w:rsidR="00184CF5">
        <w:rPr>
          <w:rFonts w:eastAsiaTheme="minorHAnsi" w:cs="Arial"/>
          <w:kern w:val="2"/>
          <w:szCs w:val="24"/>
          <w14:ligatures w14:val="standardContextual"/>
        </w:rPr>
        <w:t>18</w:t>
      </w:r>
      <w:r w:rsidR="00184CF5" w:rsidRPr="00184CF5">
        <w:rPr>
          <w:rFonts w:eastAsiaTheme="minorHAnsi" w:cs="Arial"/>
          <w:kern w:val="2"/>
          <w:szCs w:val="24"/>
          <w:vertAlign w:val="superscript"/>
          <w14:ligatures w14:val="standardContextual"/>
        </w:rPr>
        <w:t>th</w:t>
      </w:r>
      <w:r w:rsidRPr="007F0EEF">
        <w:rPr>
          <w:rFonts w:eastAsiaTheme="minorHAnsi" w:cs="Arial"/>
          <w:kern w:val="2"/>
          <w:szCs w:val="24"/>
          <w14:ligatures w14:val="standardContextual"/>
        </w:rPr>
        <w:t xml:space="preserve"> May 2026 apply to the High Court for this purpose.</w:t>
      </w:r>
    </w:p>
    <w:p w14:paraId="136233C5" w14:textId="218C8D6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B71A2C">
        <w:rPr>
          <w:rFonts w:eastAsiaTheme="minorHAnsi" w:cs="Arial"/>
          <w:kern w:val="2"/>
          <w:szCs w:val="24"/>
          <w14:ligatures w14:val="standardContextual"/>
        </w:rPr>
        <w:t>this</w:t>
      </w:r>
      <w:r w:rsidRPr="002E7A12">
        <w:rPr>
          <w:rFonts w:eastAsiaTheme="minorHAnsi" w:cs="Arial"/>
          <w:kern w:val="2"/>
          <w:szCs w:val="24"/>
          <w14:ligatures w14:val="standardContextual"/>
        </w:rPr>
        <w:t xml:space="preserve"> </w:t>
      </w:r>
      <w:r w:rsidR="00184CF5">
        <w:rPr>
          <w:rFonts w:eastAsiaTheme="minorHAnsi" w:cs="Arial"/>
          <w:kern w:val="2"/>
          <w:szCs w:val="24"/>
          <w14:ligatures w14:val="standardContextual"/>
        </w:rPr>
        <w:t>scheme</w:t>
      </w:r>
      <w:r w:rsidRPr="002E7A12">
        <w:rPr>
          <w:rFonts w:eastAsiaTheme="minorHAnsi" w:cs="Arial"/>
          <w:kern w:val="2"/>
          <w:szCs w:val="24"/>
          <w14:ligatures w14:val="standardContextual"/>
        </w:rPr>
        <w:t xml:space="preserve"> </w:t>
      </w:r>
      <w:r w:rsidRPr="003E594B">
        <w:rPr>
          <w:rFonts w:eastAsiaTheme="minorHAnsi" w:cs="Arial"/>
          <w:kern w:val="2"/>
          <w:szCs w:val="24"/>
          <w14:ligatures w14:val="standardContextual"/>
        </w:rPr>
        <w:t xml:space="preserve">is </w:t>
      </w:r>
      <w:r w:rsidR="00AE178F" w:rsidRPr="003E594B">
        <w:rPr>
          <w:rFonts w:eastAsiaTheme="minorHAnsi" w:cs="Arial"/>
          <w:kern w:val="2"/>
          <w:szCs w:val="24"/>
          <w14:ligatures w14:val="standardContextual"/>
        </w:rPr>
        <w:t>Mr K</w:t>
      </w:r>
      <w:r w:rsidRPr="003E594B">
        <w:rPr>
          <w:rFonts w:eastAsiaTheme="minorHAnsi" w:cs="Arial"/>
          <w:kern w:val="2"/>
          <w:szCs w:val="24"/>
          <w14:ligatures w14:val="standardContextual"/>
        </w:rPr>
        <w:t xml:space="preserve"> </w:t>
      </w:r>
      <w:r w:rsidR="00AE178F" w:rsidRPr="003E594B">
        <w:rPr>
          <w:rFonts w:eastAsiaTheme="minorHAnsi" w:cs="Arial"/>
          <w:kern w:val="2"/>
          <w:szCs w:val="24"/>
          <w14:ligatures w14:val="standardContextual"/>
        </w:rPr>
        <w:t>S</w:t>
      </w:r>
      <w:r w:rsidR="003E594B" w:rsidRPr="003E594B">
        <w:rPr>
          <w:rFonts w:eastAsiaTheme="minorHAnsi" w:cs="Arial"/>
          <w:kern w:val="2"/>
          <w:szCs w:val="24"/>
          <w14:ligatures w14:val="standardContextual"/>
        </w:rPr>
        <w:t>iano</w:t>
      </w:r>
      <w:r w:rsidRPr="002E7A12">
        <w:rPr>
          <w:rFonts w:eastAsiaTheme="minorHAnsi" w:cs="Arial"/>
          <w:kern w:val="2"/>
          <w:szCs w:val="24"/>
          <w14:ligatures w14:val="standardContextual"/>
        </w:rPr>
        <w:t xml:space="preserve"> and can be contacted by telephone 0344 800 8020.</w:t>
      </w:r>
    </w:p>
    <w:p w14:paraId="02C475DD" w14:textId="77777777" w:rsidR="00B60B80" w:rsidRPr="00C03D0F" w:rsidRDefault="00B60B80" w:rsidP="00A5018F">
      <w:pPr>
        <w:pStyle w:val="Heading2"/>
        <w:spacing w:before="120" w:after="0"/>
        <w:jc w:val="center"/>
        <w:rPr>
          <w:b w:val="0"/>
        </w:rPr>
      </w:pPr>
      <w:r w:rsidRPr="00C03D0F">
        <w:t>Schedule</w:t>
      </w:r>
    </w:p>
    <w:p w14:paraId="0FC962DA" w14:textId="00F68A33" w:rsidR="00B60B80" w:rsidRDefault="00B60B80" w:rsidP="003E594B">
      <w:pPr>
        <w:pStyle w:val="Heading3"/>
        <w:spacing w:before="0" w:after="0"/>
        <w:jc w:val="center"/>
      </w:pPr>
      <w:r w:rsidRPr="00F961CE">
        <w:t xml:space="preserve">In the </w:t>
      </w:r>
      <w:r w:rsidRPr="003E594B">
        <w:t>Parish</w:t>
      </w:r>
      <w:r w:rsidRPr="00F961CE">
        <w:t xml:space="preserve"> of </w:t>
      </w:r>
      <w:r w:rsidR="003E594B">
        <w:t>Ringland</w:t>
      </w:r>
    </w:p>
    <w:p w14:paraId="33CCB4D4" w14:textId="77777777" w:rsidR="003E594B" w:rsidRPr="003E594B" w:rsidRDefault="003E594B" w:rsidP="003E594B"/>
    <w:tbl>
      <w:tblPr>
        <w:tblStyle w:val="TableGrid"/>
        <w:tblW w:w="9072" w:type="dxa"/>
        <w:tblInd w:w="-5" w:type="dxa"/>
        <w:tblLook w:val="04A0" w:firstRow="1" w:lastRow="0" w:firstColumn="1" w:lastColumn="0" w:noHBand="0" w:noVBand="1"/>
      </w:tblPr>
      <w:tblGrid>
        <w:gridCol w:w="3119"/>
        <w:gridCol w:w="5953"/>
      </w:tblGrid>
      <w:tr w:rsidR="00E85EE5" w:rsidRPr="00E85EE5" w14:paraId="2AE7C2A9" w14:textId="77777777" w:rsidTr="00B71A2C">
        <w:tc>
          <w:tcPr>
            <w:tcW w:w="3119" w:type="dxa"/>
          </w:tcPr>
          <w:p w14:paraId="3A21B043" w14:textId="77777777" w:rsidR="00E85EE5" w:rsidRPr="00E85EE5" w:rsidRDefault="00E85EE5" w:rsidP="00E85EE5">
            <w:pPr>
              <w:rPr>
                <w:b/>
                <w:bCs/>
              </w:rPr>
            </w:pPr>
            <w:bookmarkStart w:id="3" w:name="_Hlk126739182"/>
            <w:r w:rsidRPr="00E85EE5">
              <w:rPr>
                <w:b/>
                <w:bCs/>
              </w:rPr>
              <w:t>Road</w:t>
            </w:r>
          </w:p>
        </w:tc>
        <w:tc>
          <w:tcPr>
            <w:tcW w:w="5953" w:type="dxa"/>
          </w:tcPr>
          <w:p w14:paraId="3973CF62" w14:textId="77777777" w:rsidR="00E85EE5" w:rsidRPr="00E85EE5" w:rsidRDefault="00E85EE5" w:rsidP="00E85EE5">
            <w:pPr>
              <w:rPr>
                <w:b/>
                <w:bCs/>
              </w:rPr>
            </w:pPr>
            <w:r w:rsidRPr="00E85EE5">
              <w:rPr>
                <w:b/>
                <w:bCs/>
              </w:rPr>
              <w:t>Description</w:t>
            </w:r>
          </w:p>
        </w:tc>
      </w:tr>
      <w:tr w:rsidR="00E85EE5" w:rsidRPr="00E85EE5" w14:paraId="66CD32A2" w14:textId="77777777" w:rsidTr="00B71A2C">
        <w:tc>
          <w:tcPr>
            <w:tcW w:w="3119" w:type="dxa"/>
          </w:tcPr>
          <w:p w14:paraId="1823A1FE" w14:textId="0AB49A21" w:rsidR="00E85EE5" w:rsidRPr="00E85EE5" w:rsidRDefault="00E85EE5" w:rsidP="00E85EE5">
            <w:r w:rsidRPr="00E85EE5">
              <w:t xml:space="preserve">Ringland Road </w:t>
            </w:r>
            <w:r w:rsidR="006A779B">
              <w:t>(</w:t>
            </w:r>
            <w:r w:rsidRPr="00E85EE5">
              <w:t>Bridge</w:t>
            </w:r>
            <w:r w:rsidR="006A779B">
              <w:t>)</w:t>
            </w:r>
            <w:r w:rsidRPr="00E85EE5">
              <w:t xml:space="preserve"> </w:t>
            </w:r>
          </w:p>
        </w:tc>
        <w:tc>
          <w:tcPr>
            <w:tcW w:w="5953" w:type="dxa"/>
          </w:tcPr>
          <w:p w14:paraId="2A0A4386" w14:textId="77777777" w:rsidR="00E85EE5" w:rsidRPr="00E85EE5" w:rsidRDefault="00E85EE5" w:rsidP="00E85EE5">
            <w:r w:rsidRPr="00E85EE5">
              <w:t>From 50 metres southeast of its junction with The Street for 150 metres south-eastwards.</w:t>
            </w:r>
          </w:p>
        </w:tc>
      </w:tr>
    </w:tbl>
    <w:p w14:paraId="2D18DA9C" w14:textId="77777777" w:rsidR="00E85EE5" w:rsidRDefault="00E85EE5" w:rsidP="00B60B80"/>
    <w:p w14:paraId="04474A66" w14:textId="4643F147" w:rsidR="00B60B80" w:rsidRPr="00772D28" w:rsidRDefault="009D071B" w:rsidP="00B60B80">
      <w:r>
        <w:t>Dated</w:t>
      </w:r>
      <w:r w:rsidR="00B60B80" w:rsidRPr="00772D28">
        <w:t xml:space="preserve"> </w:t>
      </w:r>
      <w:r w:rsidR="00B60B80" w:rsidRPr="003E594B">
        <w:t xml:space="preserve">this </w:t>
      </w:r>
      <w:r w:rsidR="00911890">
        <w:t>22</w:t>
      </w:r>
      <w:r w:rsidR="00911890" w:rsidRPr="00911890">
        <w:rPr>
          <w:vertAlign w:val="superscript"/>
        </w:rPr>
        <w:t>nd</w:t>
      </w:r>
      <w:r w:rsidR="00B60B80" w:rsidRPr="003E594B">
        <w:t xml:space="preserve"> day of </w:t>
      </w:r>
      <w:r w:rsidR="00911890">
        <w:t>May</w:t>
      </w:r>
      <w:r w:rsidR="00B60B80" w:rsidRPr="003E594B">
        <w:t xml:space="preserve"> 202</w:t>
      </w:r>
      <w:r w:rsidR="003E594B" w:rsidRPr="003E594B">
        <w:t>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70E2" w14:textId="77777777" w:rsidR="00FB4B79" w:rsidRDefault="00FB4B79" w:rsidP="00ED3189">
      <w:r>
        <w:separator/>
      </w:r>
    </w:p>
  </w:endnote>
  <w:endnote w:type="continuationSeparator" w:id="0">
    <w:p w14:paraId="33526475" w14:textId="77777777" w:rsidR="00FB4B79" w:rsidRDefault="00FB4B79" w:rsidP="00ED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49E3" w14:textId="77777777" w:rsidR="00FB4B79" w:rsidRDefault="00FB4B79" w:rsidP="00ED3189">
      <w:r>
        <w:separator/>
      </w:r>
    </w:p>
  </w:footnote>
  <w:footnote w:type="continuationSeparator" w:id="0">
    <w:p w14:paraId="294D146D" w14:textId="77777777" w:rsidR="00FB4B79" w:rsidRDefault="00FB4B79" w:rsidP="00ED3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50010"/>
    <w:rsid w:val="000C1710"/>
    <w:rsid w:val="000C2FE0"/>
    <w:rsid w:val="001704C3"/>
    <w:rsid w:val="001770E9"/>
    <w:rsid w:val="00184CF5"/>
    <w:rsid w:val="001B2A47"/>
    <w:rsid w:val="001C3895"/>
    <w:rsid w:val="001E53F5"/>
    <w:rsid w:val="002176DA"/>
    <w:rsid w:val="002B767E"/>
    <w:rsid w:val="002E4CF9"/>
    <w:rsid w:val="002E7A12"/>
    <w:rsid w:val="00361710"/>
    <w:rsid w:val="003E561B"/>
    <w:rsid w:val="003E594B"/>
    <w:rsid w:val="00435485"/>
    <w:rsid w:val="00447226"/>
    <w:rsid w:val="004A1B60"/>
    <w:rsid w:val="004A6EDD"/>
    <w:rsid w:val="00503684"/>
    <w:rsid w:val="005321DA"/>
    <w:rsid w:val="0055687B"/>
    <w:rsid w:val="00593520"/>
    <w:rsid w:val="005D4CF6"/>
    <w:rsid w:val="00616C05"/>
    <w:rsid w:val="00617F5E"/>
    <w:rsid w:val="006A779B"/>
    <w:rsid w:val="006D458F"/>
    <w:rsid w:val="006F799E"/>
    <w:rsid w:val="00772980"/>
    <w:rsid w:val="007A61EB"/>
    <w:rsid w:val="007F0EEF"/>
    <w:rsid w:val="00810CE6"/>
    <w:rsid w:val="00826A13"/>
    <w:rsid w:val="008D3742"/>
    <w:rsid w:val="00906073"/>
    <w:rsid w:val="00911890"/>
    <w:rsid w:val="00926E54"/>
    <w:rsid w:val="00961E5C"/>
    <w:rsid w:val="00974E49"/>
    <w:rsid w:val="00977A7D"/>
    <w:rsid w:val="009925D2"/>
    <w:rsid w:val="009D071B"/>
    <w:rsid w:val="009F7C26"/>
    <w:rsid w:val="00A073E3"/>
    <w:rsid w:val="00A127AA"/>
    <w:rsid w:val="00A262C7"/>
    <w:rsid w:val="00A5018F"/>
    <w:rsid w:val="00AD246E"/>
    <w:rsid w:val="00AE178F"/>
    <w:rsid w:val="00B27DBE"/>
    <w:rsid w:val="00B5757E"/>
    <w:rsid w:val="00B60B80"/>
    <w:rsid w:val="00B71A2C"/>
    <w:rsid w:val="00B906AB"/>
    <w:rsid w:val="00BF6F8C"/>
    <w:rsid w:val="00C56F63"/>
    <w:rsid w:val="00CB0E80"/>
    <w:rsid w:val="00CB5E0D"/>
    <w:rsid w:val="00CC33FE"/>
    <w:rsid w:val="00CD35C3"/>
    <w:rsid w:val="00CD5788"/>
    <w:rsid w:val="00D55DD7"/>
    <w:rsid w:val="00D83A81"/>
    <w:rsid w:val="00DC350B"/>
    <w:rsid w:val="00DC52E1"/>
    <w:rsid w:val="00DF2EAB"/>
    <w:rsid w:val="00E05535"/>
    <w:rsid w:val="00E8469C"/>
    <w:rsid w:val="00E85EE5"/>
    <w:rsid w:val="00ED3189"/>
    <w:rsid w:val="00F238A5"/>
    <w:rsid w:val="00F24654"/>
    <w:rsid w:val="00F50E02"/>
    <w:rsid w:val="00F8798E"/>
    <w:rsid w:val="00F9329B"/>
    <w:rsid w:val="00F961CE"/>
    <w:rsid w:val="00FB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ED3189"/>
    <w:pPr>
      <w:tabs>
        <w:tab w:val="center" w:pos="4513"/>
        <w:tab w:val="right" w:pos="9026"/>
      </w:tabs>
    </w:pPr>
  </w:style>
  <w:style w:type="character" w:customStyle="1" w:styleId="HeaderChar">
    <w:name w:val="Header Char"/>
    <w:basedOn w:val="DefaultParagraphFont"/>
    <w:link w:val="Header"/>
    <w:uiPriority w:val="99"/>
    <w:rsid w:val="00ED3189"/>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ED3189"/>
    <w:pPr>
      <w:tabs>
        <w:tab w:val="center" w:pos="4513"/>
        <w:tab w:val="right" w:pos="9026"/>
      </w:tabs>
    </w:pPr>
  </w:style>
  <w:style w:type="character" w:customStyle="1" w:styleId="FooterChar">
    <w:name w:val="Footer Char"/>
    <w:basedOn w:val="DefaultParagraphFont"/>
    <w:link w:val="Footer"/>
    <w:uiPriority w:val="99"/>
    <w:rsid w:val="00ED3189"/>
    <w:rPr>
      <w:rFonts w:ascii="Arial" w:eastAsia="Times New Roman" w:hAnsi="Arial" w:cs="Times New Roman"/>
      <w:kern w:val="0"/>
      <w:sz w:val="24"/>
      <w:szCs w:val="20"/>
      <w14:ligatures w14:val="none"/>
    </w:rPr>
  </w:style>
  <w:style w:type="table" w:styleId="TableGrid">
    <w:name w:val="Table Grid"/>
    <w:basedOn w:val="TableNormal"/>
    <w:rsid w:val="00E85EE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orfolk.citizen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Elliott</cp:lastModifiedBy>
  <cp:revision>20</cp:revision>
  <dcterms:created xsi:type="dcterms:W3CDTF">2026-03-09T07:43:00Z</dcterms:created>
  <dcterms:modified xsi:type="dcterms:W3CDTF">2026-05-14T09:08:00Z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