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CF13" w14:textId="77777777" w:rsidR="009A27F4" w:rsidRPr="009A27F4" w:rsidRDefault="0083255E" w:rsidP="009A27F4">
      <w:pPr>
        <w:spacing w:before="105" w:after="105" w:line="300" w:lineRule="atLeast"/>
        <w:ind w:left="2268" w:right="2268"/>
        <w:rPr>
          <w:rFonts w:ascii="Segoe UI" w:eastAsia="Times New Roman" w:hAnsi="Segoe UI" w:cs="Segoe UI"/>
          <w:color w:val="242424"/>
          <w:kern w:val="0"/>
          <w:sz w:val="21"/>
          <w:szCs w:val="21"/>
          <w:lang w:eastAsia="en-GB"/>
          <w14:ligatures w14:val="none"/>
        </w:rPr>
      </w:pPr>
      <w:r>
        <w:rPr>
          <w:rFonts w:ascii="Segoe UI" w:eastAsia="Times New Roman" w:hAnsi="Segoe UI" w:cs="Segoe UI"/>
          <w:color w:val="242424"/>
          <w:kern w:val="0"/>
          <w:sz w:val="21"/>
          <w:szCs w:val="21"/>
          <w:lang w:eastAsia="en-GB"/>
          <w14:ligatures w14:val="none"/>
        </w:rPr>
        <w:pict w14:anchorId="519F26D0">
          <v:rect id="_x0000_i1025" style="width:4.7pt;height:1.5pt" o:hrpct="0" o:hrstd="t" o:hr="t" fillcolor="#a0a0a0" stroked="f"/>
        </w:pict>
      </w:r>
    </w:p>
    <w:p w14:paraId="42C3FF38" w14:textId="77777777" w:rsidR="00827D35" w:rsidRDefault="00827D35" w:rsidP="00827D35">
      <w:pPr>
        <w:spacing w:after="0"/>
        <w:jc w:val="center"/>
        <w:rPr>
          <w:rFonts w:ascii="Arial" w:hAnsi="Arial" w:cs="Arial"/>
          <w:b/>
          <w:bCs/>
          <w:sz w:val="24"/>
          <w:szCs w:val="24"/>
        </w:rPr>
      </w:pPr>
      <w:r>
        <w:rPr>
          <w:rFonts w:ascii="Arial" w:hAnsi="Arial" w:cs="Arial"/>
          <w:b/>
          <w:bCs/>
          <w:sz w:val="24"/>
          <w:szCs w:val="24"/>
        </w:rPr>
        <w:t>The Borough of Great Yarmouth</w:t>
      </w:r>
    </w:p>
    <w:p w14:paraId="66926BFF" w14:textId="72ED7013" w:rsidR="00827D35" w:rsidRDefault="00827D35" w:rsidP="00827D35">
      <w:pPr>
        <w:spacing w:after="0"/>
        <w:jc w:val="center"/>
        <w:rPr>
          <w:rFonts w:ascii="Arial" w:hAnsi="Arial" w:cs="Arial"/>
          <w:b/>
          <w:bCs/>
          <w:sz w:val="24"/>
          <w:szCs w:val="24"/>
        </w:rPr>
      </w:pPr>
      <w:r>
        <w:rPr>
          <w:rFonts w:ascii="Arial" w:hAnsi="Arial" w:cs="Arial"/>
          <w:b/>
          <w:bCs/>
          <w:sz w:val="24"/>
          <w:szCs w:val="24"/>
        </w:rPr>
        <w:t xml:space="preserve">(Off-Street Parking Places) (Lorry and Coach Parking Places) and (Residential Parking Places) </w:t>
      </w:r>
      <w:bookmarkStart w:id="0" w:name="_Hlk176445612"/>
      <w:r>
        <w:rPr>
          <w:rFonts w:ascii="Arial" w:hAnsi="Arial" w:cs="Arial"/>
          <w:b/>
          <w:bCs/>
          <w:sz w:val="24"/>
          <w:szCs w:val="24"/>
        </w:rPr>
        <w:t>Consolidation and Variation</w:t>
      </w:r>
      <w:bookmarkEnd w:id="0"/>
      <w:r>
        <w:rPr>
          <w:rFonts w:ascii="Arial" w:hAnsi="Arial" w:cs="Arial"/>
          <w:b/>
          <w:bCs/>
          <w:sz w:val="24"/>
          <w:szCs w:val="24"/>
        </w:rPr>
        <w:t xml:space="preserve"> Order 2025</w:t>
      </w:r>
    </w:p>
    <w:p w14:paraId="3FAD0FBD" w14:textId="16CB1C79" w:rsidR="00827D35" w:rsidRDefault="00827D35" w:rsidP="00827D35">
      <w:pPr>
        <w:spacing w:after="0"/>
        <w:jc w:val="center"/>
        <w:rPr>
          <w:rFonts w:ascii="Arial" w:hAnsi="Arial" w:cs="Arial"/>
          <w:b/>
          <w:bCs/>
          <w:sz w:val="24"/>
          <w:szCs w:val="24"/>
        </w:rPr>
      </w:pPr>
      <w:r>
        <w:rPr>
          <w:rFonts w:ascii="Arial" w:hAnsi="Arial" w:cs="Arial"/>
          <w:b/>
          <w:bCs/>
          <w:sz w:val="24"/>
          <w:szCs w:val="24"/>
        </w:rPr>
        <w:t>Statement of Reasons for Making the Order</w:t>
      </w:r>
    </w:p>
    <w:p w14:paraId="4A2A6AE5" w14:textId="77777777" w:rsidR="007F4AB6" w:rsidRDefault="007F4AB6" w:rsidP="007F4AB6">
      <w:pPr>
        <w:spacing w:after="0"/>
        <w:rPr>
          <w:rFonts w:ascii="Arial" w:hAnsi="Arial" w:cs="Arial"/>
          <w:b/>
          <w:bCs/>
          <w:sz w:val="24"/>
          <w:szCs w:val="24"/>
        </w:rPr>
      </w:pPr>
    </w:p>
    <w:p w14:paraId="42425BDC" w14:textId="50BA9E5F" w:rsidR="00827D35" w:rsidRDefault="00827D35" w:rsidP="009A27F4">
      <w:pPr>
        <w:spacing w:before="75" w:after="75" w:line="300" w:lineRule="atLeast"/>
        <w:ind w:right="75"/>
        <w:rPr>
          <w:rFonts w:ascii="Segoe UI" w:eastAsia="Times New Roman" w:hAnsi="Segoe UI" w:cs="Segoe UI"/>
          <w:b/>
          <w:bCs/>
          <w:color w:val="242424"/>
          <w:kern w:val="0"/>
          <w:sz w:val="21"/>
          <w:szCs w:val="21"/>
          <w:lang w:eastAsia="en-GB"/>
          <w14:ligatures w14:val="none"/>
        </w:rPr>
      </w:pPr>
      <w:r>
        <w:rPr>
          <w:rFonts w:ascii="Segoe UI" w:eastAsia="Times New Roman" w:hAnsi="Segoe UI" w:cs="Segoe UI"/>
          <w:b/>
          <w:bCs/>
          <w:color w:val="242424"/>
          <w:kern w:val="0"/>
          <w:sz w:val="21"/>
          <w:szCs w:val="21"/>
          <w:lang w:eastAsia="en-GB"/>
          <w14:ligatures w14:val="none"/>
        </w:rPr>
        <w:tab/>
      </w:r>
      <w:r>
        <w:rPr>
          <w:rFonts w:ascii="Segoe UI" w:eastAsia="Times New Roman" w:hAnsi="Segoe UI" w:cs="Segoe UI"/>
          <w:b/>
          <w:bCs/>
          <w:color w:val="242424"/>
          <w:kern w:val="0"/>
          <w:sz w:val="21"/>
          <w:szCs w:val="21"/>
          <w:lang w:eastAsia="en-GB"/>
          <w14:ligatures w14:val="none"/>
        </w:rPr>
        <w:tab/>
      </w:r>
      <w:r>
        <w:rPr>
          <w:rFonts w:ascii="Segoe UI" w:eastAsia="Times New Roman" w:hAnsi="Segoe UI" w:cs="Segoe UI"/>
          <w:b/>
          <w:bCs/>
          <w:color w:val="242424"/>
          <w:kern w:val="0"/>
          <w:sz w:val="21"/>
          <w:szCs w:val="21"/>
          <w:lang w:eastAsia="en-GB"/>
          <w14:ligatures w14:val="none"/>
        </w:rPr>
        <w:tab/>
      </w:r>
    </w:p>
    <w:p w14:paraId="23CB3956" w14:textId="5FC52F43" w:rsidR="007C29AD" w:rsidRPr="007C29AD" w:rsidRDefault="007C29AD" w:rsidP="009A27F4">
      <w:p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kern w:val="0"/>
          <w:sz w:val="24"/>
          <w:szCs w:val="24"/>
          <w14:ligatures w14:val="none"/>
        </w:rPr>
        <w:t>The Borough Council of Great Yarmouth propose to make an Order under the Road Traffic Regulation Act 1984, which will consolidate The Borough of Great Yarmouth (Off-Street Parking Places) (Lorry and Coach Parking Places) and (Residential Parking Places) Civil Enforcement (No 2) Order 2014 (hereinafter the 2014 Order) and all related orders and variations (which will become revoked on the commencement of this Order). This consolidation and variation aim to:</w:t>
      </w:r>
    </w:p>
    <w:p w14:paraId="4E6C146F" w14:textId="0AC1D177"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Revise the designation and use of parking places</w:t>
      </w:r>
      <w:r w:rsidRPr="007C29AD">
        <w:rPr>
          <w:rFonts w:eastAsia="Times New Roman" w:cs="Calibri"/>
          <w:color w:val="242424"/>
          <w:kern w:val="0"/>
          <w:sz w:val="24"/>
          <w:szCs w:val="24"/>
          <w:lang w:eastAsia="en-GB"/>
          <w14:ligatures w14:val="none"/>
        </w:rPr>
        <w:t>: This includes the addition of new Electric Vehicle Parking Bays and the introduction of charging points at several car parks in Great Yarmouth and Gorleston-on-Sea</w:t>
      </w:r>
      <w:r w:rsidR="00680E0F" w:rsidRPr="007C29AD">
        <w:rPr>
          <w:rFonts w:eastAsia="Times New Roman" w:cs="Calibri"/>
          <w:color w:val="242424"/>
          <w:kern w:val="0"/>
          <w:sz w:val="24"/>
          <w:szCs w:val="24"/>
          <w:lang w:eastAsia="en-GB"/>
          <w14:ligatures w14:val="none"/>
        </w:rPr>
        <w:t>.</w:t>
      </w:r>
    </w:p>
    <w:p w14:paraId="2358C722" w14:textId="7E101D10"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Introduce seasonal fees</w:t>
      </w:r>
      <w:r w:rsidRPr="007C29AD">
        <w:rPr>
          <w:rFonts w:eastAsia="Times New Roman" w:cs="Calibri"/>
          <w:color w:val="242424"/>
          <w:kern w:val="0"/>
          <w:sz w:val="24"/>
          <w:szCs w:val="24"/>
          <w:lang w:eastAsia="en-GB"/>
          <w14:ligatures w14:val="none"/>
        </w:rPr>
        <w:t>: Seasonal fees will be introduced at Brush Quay, Gorleston-on-Sea, between 1st April and 30th September</w:t>
      </w:r>
      <w:r w:rsidR="00680E0F" w:rsidRPr="007C29AD">
        <w:rPr>
          <w:rFonts w:eastAsia="Times New Roman" w:cs="Calibri"/>
          <w:color w:val="242424"/>
          <w:kern w:val="0"/>
          <w:sz w:val="24"/>
          <w:szCs w:val="24"/>
          <w:lang w:eastAsia="en-GB"/>
          <w14:ligatures w14:val="none"/>
        </w:rPr>
        <w:t>.</w:t>
      </w:r>
    </w:p>
    <w:p w14:paraId="1FDC30E8" w14:textId="01F54B40"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Implement staff parking</w:t>
      </w:r>
      <w:r w:rsidRPr="007C29AD">
        <w:rPr>
          <w:rFonts w:eastAsia="Times New Roman" w:cs="Calibri"/>
          <w:color w:val="242424"/>
          <w:kern w:val="0"/>
          <w:sz w:val="24"/>
          <w:szCs w:val="24"/>
          <w:lang w:eastAsia="en-GB"/>
          <w14:ligatures w14:val="none"/>
        </w:rPr>
        <w:t>: Staff parking will be introduced at the Great Yarmouth Borough Council offices at Catalyst House and Novus Centre, with specific provisions for public use</w:t>
      </w:r>
      <w:r w:rsidR="00F32F59" w:rsidRPr="007C29AD">
        <w:rPr>
          <w:rFonts w:eastAsia="Times New Roman" w:cs="Calibri"/>
          <w:color w:val="242424"/>
          <w:kern w:val="0"/>
          <w:sz w:val="24"/>
          <w:szCs w:val="24"/>
          <w:lang w:eastAsia="en-GB"/>
          <w14:ligatures w14:val="none"/>
        </w:rPr>
        <w:t>.</w:t>
      </w:r>
    </w:p>
    <w:p w14:paraId="5D4CE7AE" w14:textId="12B4B32C"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Update legislative references and definitions</w:t>
      </w:r>
      <w:r w:rsidRPr="007C29AD">
        <w:rPr>
          <w:rFonts w:eastAsia="Times New Roman" w:cs="Calibri"/>
          <w:color w:val="242424"/>
          <w:kern w:val="0"/>
          <w:sz w:val="24"/>
          <w:szCs w:val="24"/>
          <w:lang w:eastAsia="en-GB"/>
          <w14:ligatures w14:val="none"/>
        </w:rPr>
        <w:t>: The Order will make typographical corrections, remove superfluous wording, update legislative references, and clarify existing definitions to comply with current legislation</w:t>
      </w:r>
      <w:r w:rsidR="00F32F59" w:rsidRPr="007C29AD">
        <w:rPr>
          <w:rFonts w:eastAsia="Times New Roman" w:cs="Calibri"/>
          <w:color w:val="242424"/>
          <w:kern w:val="0"/>
          <w:sz w:val="24"/>
          <w:szCs w:val="24"/>
          <w:lang w:eastAsia="en-GB"/>
          <w14:ligatures w14:val="none"/>
        </w:rPr>
        <w:t>.</w:t>
      </w:r>
    </w:p>
    <w:p w14:paraId="6A60EF47" w14:textId="6026FC81"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Update charges and maximum periods of stay</w:t>
      </w:r>
      <w:r w:rsidRPr="007C29AD">
        <w:rPr>
          <w:rFonts w:eastAsia="Times New Roman" w:cs="Calibri"/>
          <w:color w:val="242424"/>
          <w:kern w:val="0"/>
          <w:sz w:val="24"/>
          <w:szCs w:val="24"/>
          <w:lang w:eastAsia="en-GB"/>
          <w14:ligatures w14:val="none"/>
        </w:rPr>
        <w:t>: The scale of charges and the maximum period of stay for different types of parking bays will be updated, with specific provisions for Electric Vehicle Parking Bays</w:t>
      </w:r>
      <w:r w:rsidR="00F32F59" w:rsidRPr="007C29AD">
        <w:rPr>
          <w:rFonts w:eastAsia="Times New Roman" w:cs="Calibri"/>
          <w:color w:val="242424"/>
          <w:kern w:val="0"/>
          <w:sz w:val="24"/>
          <w:szCs w:val="24"/>
          <w:lang w:eastAsia="en-GB"/>
          <w14:ligatures w14:val="none"/>
        </w:rPr>
        <w:t>.</w:t>
      </w:r>
    </w:p>
    <w:p w14:paraId="23C8544E" w14:textId="4B4B56F7"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Introduce new prohibitions and restrictions</w:t>
      </w:r>
      <w:r w:rsidRPr="007C29AD">
        <w:rPr>
          <w:rFonts w:eastAsia="Times New Roman" w:cs="Calibri"/>
          <w:color w:val="242424"/>
          <w:kern w:val="0"/>
          <w:sz w:val="24"/>
          <w:szCs w:val="24"/>
          <w:lang w:eastAsia="en-GB"/>
          <w14:ligatures w14:val="none"/>
        </w:rPr>
        <w:t>: Prohibitions on activities such as cooking, advertising, and skateboarding in parking places will be added. Restrictions on the use of parking places by specific types of vehicles will be clarified</w:t>
      </w:r>
      <w:r w:rsidR="00F32F59" w:rsidRPr="007C29AD">
        <w:rPr>
          <w:rFonts w:eastAsia="Times New Roman" w:cs="Calibri"/>
          <w:color w:val="242424"/>
          <w:kern w:val="0"/>
          <w:sz w:val="24"/>
          <w:szCs w:val="24"/>
          <w:lang w:eastAsia="en-GB"/>
          <w14:ligatures w14:val="none"/>
        </w:rPr>
        <w:t>.</w:t>
      </w:r>
    </w:p>
    <w:p w14:paraId="5757022F" w14:textId="2F8C43BC"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Revise procedures for suspension and relocation</w:t>
      </w:r>
      <w:r w:rsidRPr="007C29AD">
        <w:rPr>
          <w:rFonts w:eastAsia="Times New Roman" w:cs="Calibri"/>
          <w:color w:val="242424"/>
          <w:kern w:val="0"/>
          <w:sz w:val="24"/>
          <w:szCs w:val="24"/>
          <w:lang w:eastAsia="en-GB"/>
          <w14:ligatures w14:val="none"/>
        </w:rPr>
        <w:t>: Procedures for the suspension of parking places and the relocation or removal of abandoned vehicles will be revised</w:t>
      </w:r>
      <w:r w:rsidR="00F32F59" w:rsidRPr="007C29AD">
        <w:rPr>
          <w:rFonts w:eastAsia="Times New Roman" w:cs="Calibri"/>
          <w:color w:val="242424"/>
          <w:kern w:val="0"/>
          <w:sz w:val="24"/>
          <w:szCs w:val="24"/>
          <w:lang w:eastAsia="en-GB"/>
          <w14:ligatures w14:val="none"/>
        </w:rPr>
        <w:t>.</w:t>
      </w:r>
    </w:p>
    <w:p w14:paraId="6DE6000A" w14:textId="48B9B440" w:rsidR="007C29AD" w:rsidRPr="001861C0" w:rsidRDefault="009A27F4" w:rsidP="00414470">
      <w:pPr>
        <w:numPr>
          <w:ilvl w:val="0"/>
          <w:numId w:val="1"/>
        </w:numPr>
        <w:spacing w:before="75" w:after="75" w:line="300" w:lineRule="atLeast"/>
        <w:ind w:right="75"/>
        <w:jc w:val="both"/>
        <w:rPr>
          <w:rFonts w:ascii="Arial" w:hAnsi="Arial"/>
          <w:sz w:val="24"/>
        </w:rPr>
      </w:pPr>
      <w:r w:rsidRPr="001861C0">
        <w:rPr>
          <w:rFonts w:eastAsia="Times New Roman" w:cs="Calibri"/>
          <w:b/>
          <w:bCs/>
          <w:color w:val="242424"/>
          <w:kern w:val="0"/>
          <w:sz w:val="24"/>
          <w:szCs w:val="24"/>
          <w:lang w:eastAsia="en-GB"/>
          <w14:ligatures w14:val="none"/>
        </w:rPr>
        <w:t>Clarify Council's liability and responsibilities</w:t>
      </w:r>
      <w:r w:rsidRPr="001861C0">
        <w:rPr>
          <w:rFonts w:eastAsia="Times New Roman" w:cs="Calibri"/>
          <w:color w:val="242424"/>
          <w:kern w:val="0"/>
          <w:sz w:val="24"/>
          <w:szCs w:val="24"/>
          <w:lang w:eastAsia="en-GB"/>
          <w14:ligatures w14:val="none"/>
        </w:rPr>
        <w:t>: The Council's liability and responsibilities regarding the use of parking places will be clarified, including provisions for the display and retention of electronic documentation as evidence of payment</w:t>
      </w:r>
      <w:r w:rsidR="00F32F59" w:rsidRPr="001861C0">
        <w:rPr>
          <w:rFonts w:eastAsia="Times New Roman" w:cs="Calibri"/>
          <w:color w:val="242424"/>
          <w:kern w:val="0"/>
          <w:sz w:val="24"/>
          <w:szCs w:val="24"/>
          <w:lang w:eastAsia="en-GB"/>
          <w14:ligatures w14:val="none"/>
        </w:rPr>
        <w:t>.</w:t>
      </w:r>
    </w:p>
    <w:p w14:paraId="45669915" w14:textId="71257B22" w:rsidR="007C29AD" w:rsidRPr="001861C0" w:rsidRDefault="007C29AD" w:rsidP="007C29AD">
      <w:pPr>
        <w:jc w:val="both"/>
        <w:rPr>
          <w:rFonts w:cs="Calibri"/>
          <w:sz w:val="24"/>
          <w:szCs w:val="24"/>
        </w:rPr>
      </w:pPr>
      <w:r w:rsidRPr="001861C0">
        <w:rPr>
          <w:rFonts w:cs="Calibri"/>
          <w:sz w:val="24"/>
          <w:szCs w:val="24"/>
        </w:rPr>
        <w:t>The proposal to make the Order is therefore made because it appears to the Borough Council that it is expedient to do so in accordance with Sub-Section 1(c) of Section 32(1) of the Road Traffic Regulation Act, 1984.</w:t>
      </w:r>
    </w:p>
    <w:p w14:paraId="7CCB6474" w14:textId="3456EE47" w:rsidR="007C29AD" w:rsidRPr="001861C0" w:rsidRDefault="007C29AD" w:rsidP="007C29AD">
      <w:pPr>
        <w:shd w:val="clear" w:color="auto" w:fill="FFFFFF"/>
        <w:spacing w:after="120" w:line="360" w:lineRule="atLeast"/>
        <w:jc w:val="both"/>
        <w:rPr>
          <w:rFonts w:cs="Calibri"/>
          <w:sz w:val="24"/>
          <w:szCs w:val="24"/>
          <w:lang w:val="en" w:eastAsia="en-GB"/>
        </w:rPr>
      </w:pPr>
      <w:r w:rsidRPr="001861C0">
        <w:rPr>
          <w:rFonts w:cs="Calibri"/>
          <w:sz w:val="24"/>
          <w:szCs w:val="24"/>
          <w:lang w:val="en" w:eastAsia="en-GB"/>
        </w:rPr>
        <w:t>1 (c) for facilitating the passage on the road or any other road of any class of traffic (including pedestrians</w:t>
      </w:r>
      <w:proofErr w:type="gramStart"/>
      <w:r w:rsidRPr="001861C0">
        <w:rPr>
          <w:rFonts w:cs="Calibri"/>
          <w:sz w:val="24"/>
          <w:szCs w:val="24"/>
          <w:lang w:val="en" w:eastAsia="en-GB"/>
        </w:rPr>
        <w:t>);</w:t>
      </w:r>
      <w:proofErr w:type="gramEnd"/>
    </w:p>
    <w:p w14:paraId="4552BAF7" w14:textId="77777777" w:rsidR="007C29AD" w:rsidRPr="001861C0" w:rsidRDefault="007C29AD" w:rsidP="007C29AD">
      <w:pPr>
        <w:jc w:val="both"/>
        <w:outlineLvl w:val="2"/>
        <w:rPr>
          <w:rFonts w:cs="Calibri"/>
          <w:sz w:val="24"/>
          <w:szCs w:val="24"/>
          <w:lang w:eastAsia="en-GB"/>
        </w:rPr>
      </w:pPr>
      <w:r w:rsidRPr="001861C0">
        <w:rPr>
          <w:rFonts w:cs="Calibri"/>
          <w:bCs/>
          <w:sz w:val="24"/>
          <w:szCs w:val="24"/>
          <w:lang w:eastAsia="en-GB"/>
        </w:rPr>
        <w:lastRenderedPageBreak/>
        <w:t xml:space="preserve">“32(1) </w:t>
      </w:r>
      <w:r w:rsidRPr="001861C0">
        <w:rPr>
          <w:rFonts w:cs="Calibri"/>
          <w:sz w:val="24"/>
          <w:szCs w:val="24"/>
          <w:lang w:eastAsia="en-GB"/>
        </w:rPr>
        <w:t>Where for the purpose of relieving or preventing congestion of traffic it appears to a local authority to be necessary to provide within their area suitable parking places for vehicles,”</w:t>
      </w:r>
    </w:p>
    <w:p w14:paraId="64B46165" w14:textId="00B6B0EF" w:rsidR="009A27F4" w:rsidRPr="007C29AD" w:rsidRDefault="009A27F4" w:rsidP="009A27F4">
      <w:pPr>
        <w:spacing w:before="75" w:after="75" w:line="300" w:lineRule="atLeast"/>
        <w:ind w:right="75"/>
        <w:rPr>
          <w:rFonts w:eastAsia="Times New Roman" w:cs="Calibri"/>
          <w:color w:val="242424"/>
          <w:kern w:val="0"/>
          <w:sz w:val="24"/>
          <w:szCs w:val="24"/>
          <w:lang w:eastAsia="en-GB"/>
          <w14:ligatures w14:val="none"/>
        </w:rPr>
      </w:pPr>
    </w:p>
    <w:p w14:paraId="24ACDD7D" w14:textId="77777777" w:rsidR="00D266A6" w:rsidRDefault="00D266A6"/>
    <w:p w14:paraId="09BAA7F7" w14:textId="77777777" w:rsidR="007C29AD" w:rsidRDefault="007C29AD"/>
    <w:sectPr w:rsidR="007C2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2C9"/>
    <w:multiLevelType w:val="multilevel"/>
    <w:tmpl w:val="5B6A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56148"/>
    <w:multiLevelType w:val="multilevel"/>
    <w:tmpl w:val="CAA6F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74DD6"/>
    <w:multiLevelType w:val="multilevel"/>
    <w:tmpl w:val="AB02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782858">
    <w:abstractNumId w:val="1"/>
  </w:num>
  <w:num w:numId="2" w16cid:durableId="34620756">
    <w:abstractNumId w:val="2"/>
  </w:num>
  <w:num w:numId="3" w16cid:durableId="148007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F4"/>
    <w:rsid w:val="001861C0"/>
    <w:rsid w:val="002772D7"/>
    <w:rsid w:val="002C4FD1"/>
    <w:rsid w:val="005D741B"/>
    <w:rsid w:val="00680E0F"/>
    <w:rsid w:val="007C29AD"/>
    <w:rsid w:val="007C4261"/>
    <w:rsid w:val="007F4AB6"/>
    <w:rsid w:val="00827D35"/>
    <w:rsid w:val="0083255E"/>
    <w:rsid w:val="009A27F4"/>
    <w:rsid w:val="00AF5CAD"/>
    <w:rsid w:val="00D21AFD"/>
    <w:rsid w:val="00D266A6"/>
    <w:rsid w:val="00F3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64D2E"/>
  <w15:chartTrackingRefBased/>
  <w15:docId w15:val="{8A328B62-BB1C-4AC6-BC27-077ADDA6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AD"/>
    <w:rPr>
      <w:rFonts w:ascii="Calibri" w:hAnsi="Calibri"/>
    </w:rPr>
  </w:style>
  <w:style w:type="paragraph" w:styleId="Heading1">
    <w:name w:val="heading 1"/>
    <w:basedOn w:val="Normal"/>
    <w:next w:val="Normal"/>
    <w:link w:val="Heading1Char"/>
    <w:uiPriority w:val="9"/>
    <w:qFormat/>
    <w:rsid w:val="009A2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27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27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27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27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F4"/>
    <w:rPr>
      <w:rFonts w:eastAsiaTheme="majorEastAsia" w:cstheme="majorBidi"/>
      <w:color w:val="272727" w:themeColor="text1" w:themeTint="D8"/>
    </w:rPr>
  </w:style>
  <w:style w:type="paragraph" w:styleId="Title">
    <w:name w:val="Title"/>
    <w:basedOn w:val="Normal"/>
    <w:next w:val="Normal"/>
    <w:link w:val="TitleChar"/>
    <w:uiPriority w:val="10"/>
    <w:qFormat/>
    <w:rsid w:val="009A2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F4"/>
    <w:pPr>
      <w:spacing w:before="160"/>
      <w:jc w:val="center"/>
    </w:pPr>
    <w:rPr>
      <w:i/>
      <w:iCs/>
      <w:color w:val="404040" w:themeColor="text1" w:themeTint="BF"/>
    </w:rPr>
  </w:style>
  <w:style w:type="character" w:customStyle="1" w:styleId="QuoteChar">
    <w:name w:val="Quote Char"/>
    <w:basedOn w:val="DefaultParagraphFont"/>
    <w:link w:val="Quote"/>
    <w:uiPriority w:val="29"/>
    <w:rsid w:val="009A27F4"/>
    <w:rPr>
      <w:rFonts w:ascii="Calibri" w:hAnsi="Calibri"/>
      <w:i/>
      <w:iCs/>
      <w:color w:val="404040" w:themeColor="text1" w:themeTint="BF"/>
    </w:rPr>
  </w:style>
  <w:style w:type="paragraph" w:styleId="ListParagraph">
    <w:name w:val="List Paragraph"/>
    <w:basedOn w:val="Normal"/>
    <w:uiPriority w:val="34"/>
    <w:qFormat/>
    <w:rsid w:val="009A27F4"/>
    <w:pPr>
      <w:ind w:left="720"/>
      <w:contextualSpacing/>
    </w:pPr>
  </w:style>
  <w:style w:type="character" w:styleId="IntenseEmphasis">
    <w:name w:val="Intense Emphasis"/>
    <w:basedOn w:val="DefaultParagraphFont"/>
    <w:uiPriority w:val="21"/>
    <w:qFormat/>
    <w:rsid w:val="009A27F4"/>
    <w:rPr>
      <w:i/>
      <w:iCs/>
      <w:color w:val="0F4761" w:themeColor="accent1" w:themeShade="BF"/>
    </w:rPr>
  </w:style>
  <w:style w:type="paragraph" w:styleId="IntenseQuote">
    <w:name w:val="Intense Quote"/>
    <w:basedOn w:val="Normal"/>
    <w:next w:val="Normal"/>
    <w:link w:val="IntenseQuoteChar"/>
    <w:uiPriority w:val="30"/>
    <w:qFormat/>
    <w:rsid w:val="009A2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F4"/>
    <w:rPr>
      <w:rFonts w:ascii="Calibri" w:hAnsi="Calibri"/>
      <w:i/>
      <w:iCs/>
      <w:color w:val="0F4761" w:themeColor="accent1" w:themeShade="BF"/>
    </w:rPr>
  </w:style>
  <w:style w:type="character" w:styleId="IntenseReference">
    <w:name w:val="Intense Reference"/>
    <w:basedOn w:val="DefaultParagraphFont"/>
    <w:uiPriority w:val="32"/>
    <w:qFormat/>
    <w:rsid w:val="009A27F4"/>
    <w:rPr>
      <w:b/>
      <w:bCs/>
      <w:smallCaps/>
      <w:color w:val="0F4761" w:themeColor="accent1" w:themeShade="BF"/>
      <w:spacing w:val="5"/>
    </w:rPr>
  </w:style>
  <w:style w:type="paragraph" w:styleId="CommentText">
    <w:name w:val="annotation text"/>
    <w:basedOn w:val="Normal"/>
    <w:link w:val="CommentTextChar"/>
    <w:uiPriority w:val="99"/>
    <w:semiHidden/>
    <w:unhideWhenUsed/>
    <w:rsid w:val="007C29AD"/>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7C29AD"/>
    <w:rPr>
      <w:rFonts w:ascii="Times New Roman" w:eastAsia="Times New Roman" w:hAnsi="Times New Roman" w:cs="Times New Roman"/>
      <w:kern w:val="0"/>
      <w:sz w:val="20"/>
      <w:szCs w:val="20"/>
      <w14:ligatures w14:val="none"/>
    </w:rPr>
  </w:style>
  <w:style w:type="character" w:styleId="CommentReference">
    <w:name w:val="annotation reference"/>
    <w:uiPriority w:val="99"/>
    <w:semiHidden/>
    <w:unhideWhenUsed/>
    <w:rsid w:val="007C2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2728">
      <w:bodyDiv w:val="1"/>
      <w:marLeft w:val="0"/>
      <w:marRight w:val="0"/>
      <w:marTop w:val="0"/>
      <w:marBottom w:val="0"/>
      <w:divBdr>
        <w:top w:val="none" w:sz="0" w:space="0" w:color="auto"/>
        <w:left w:val="none" w:sz="0" w:space="0" w:color="auto"/>
        <w:bottom w:val="none" w:sz="0" w:space="0" w:color="auto"/>
        <w:right w:val="none" w:sz="0" w:space="0" w:color="auto"/>
      </w:divBdr>
      <w:divsChild>
        <w:div w:id="647514748">
          <w:marLeft w:val="0"/>
          <w:marRight w:val="0"/>
          <w:marTop w:val="0"/>
          <w:marBottom w:val="0"/>
          <w:divBdr>
            <w:top w:val="none" w:sz="0" w:space="0" w:color="242424"/>
            <w:left w:val="none" w:sz="0" w:space="0" w:color="242424"/>
            <w:bottom w:val="none" w:sz="0" w:space="0" w:color="242424"/>
            <w:right w:val="none" w:sz="0" w:space="0" w:color="242424"/>
          </w:divBdr>
        </w:div>
      </w:divsChild>
    </w:div>
    <w:div w:id="1015887867">
      <w:bodyDiv w:val="1"/>
      <w:marLeft w:val="0"/>
      <w:marRight w:val="0"/>
      <w:marTop w:val="0"/>
      <w:marBottom w:val="0"/>
      <w:divBdr>
        <w:top w:val="none" w:sz="0" w:space="0" w:color="auto"/>
        <w:left w:val="none" w:sz="0" w:space="0" w:color="auto"/>
        <w:bottom w:val="none" w:sz="0" w:space="0" w:color="auto"/>
        <w:right w:val="none" w:sz="0" w:space="0" w:color="auto"/>
      </w:divBdr>
    </w:div>
    <w:div w:id="14104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V. Lee</dc:creator>
  <cp:keywords/>
  <dc:description/>
  <cp:lastModifiedBy>Jordan Hulse</cp:lastModifiedBy>
  <cp:revision>2</cp:revision>
  <dcterms:created xsi:type="dcterms:W3CDTF">2025-02-19T22:14:00Z</dcterms:created>
  <dcterms:modified xsi:type="dcterms:W3CDTF">2025-02-19T22:14:00Z</dcterms:modified>
</cp:coreProperties>
</file>