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548B" w14:textId="6264F7D2" w:rsidR="002F4D2A" w:rsidRPr="001F7AA3" w:rsidRDefault="001F7AA3" w:rsidP="00C77A55">
      <w:pPr>
        <w:jc w:val="center"/>
        <w:rPr>
          <w:b/>
        </w:rPr>
      </w:pPr>
      <w:r w:rsidRPr="001F7AA3">
        <w:rPr>
          <w:b/>
        </w:rPr>
        <w:t>Norfolk County Council (</w:t>
      </w:r>
      <w:r w:rsidR="00C646DE">
        <w:rPr>
          <w:b/>
        </w:rPr>
        <w:t>Sou</w:t>
      </w:r>
      <w:r w:rsidRPr="001F7AA3">
        <w:rPr>
          <w:b/>
        </w:rPr>
        <w:t>thern Area)</w:t>
      </w:r>
    </w:p>
    <w:p w14:paraId="616061B3" w14:textId="4990F8B4" w:rsidR="00B13967" w:rsidRDefault="001F7AA3" w:rsidP="00B13967">
      <w:pPr>
        <w:jc w:val="center"/>
        <w:rPr>
          <w:b/>
        </w:rPr>
      </w:pPr>
      <w:r w:rsidRPr="001F7AA3">
        <w:rPr>
          <w:b/>
        </w:rPr>
        <w:t xml:space="preserve">(Prohibition </w:t>
      </w:r>
      <w:r>
        <w:rPr>
          <w:b/>
        </w:rPr>
        <w:t>a</w:t>
      </w:r>
      <w:r w:rsidRPr="001F7AA3">
        <w:rPr>
          <w:b/>
        </w:rPr>
        <w:t xml:space="preserve">nd Restriction </w:t>
      </w:r>
      <w:r w:rsidR="005C2CA5">
        <w:rPr>
          <w:b/>
        </w:rPr>
        <w:t>o</w:t>
      </w:r>
      <w:r w:rsidRPr="001F7AA3">
        <w:rPr>
          <w:b/>
        </w:rPr>
        <w:t>f Waiting)</w:t>
      </w:r>
    </w:p>
    <w:p w14:paraId="52BABC7A" w14:textId="63A6142D" w:rsidR="003C27C1" w:rsidRDefault="003C27C1" w:rsidP="00C77A55">
      <w:pPr>
        <w:jc w:val="center"/>
        <w:rPr>
          <w:rFonts w:eastAsia="Times New Roman"/>
          <w:b/>
          <w:szCs w:val="24"/>
        </w:rPr>
      </w:pPr>
      <w:r w:rsidRPr="003C27C1">
        <w:rPr>
          <w:rFonts w:eastAsia="Times New Roman"/>
          <w:b/>
          <w:szCs w:val="24"/>
        </w:rPr>
        <w:t>(</w:t>
      </w:r>
      <w:bookmarkStart w:id="0" w:name="_Hlk133919283"/>
      <w:r w:rsidR="00C646DE">
        <w:rPr>
          <w:rFonts w:eastAsia="Times New Roman"/>
          <w:b/>
          <w:szCs w:val="24"/>
        </w:rPr>
        <w:t>Geoffrey Watling</w:t>
      </w:r>
      <w:r w:rsidRPr="003C27C1">
        <w:rPr>
          <w:rFonts w:eastAsia="Times New Roman"/>
          <w:b/>
          <w:szCs w:val="24"/>
        </w:rPr>
        <w:t xml:space="preserve"> Way</w:t>
      </w:r>
      <w:bookmarkEnd w:id="0"/>
      <w:r w:rsidRPr="003C27C1">
        <w:rPr>
          <w:rFonts w:eastAsia="Times New Roman"/>
          <w:b/>
          <w:szCs w:val="24"/>
        </w:rPr>
        <w:t>)</w:t>
      </w:r>
    </w:p>
    <w:p w14:paraId="30859AD4" w14:textId="21226125" w:rsidR="0066064B" w:rsidRPr="001F7AA3" w:rsidRDefault="001F7AA3" w:rsidP="00C77A55">
      <w:pPr>
        <w:jc w:val="center"/>
        <w:rPr>
          <w:b/>
        </w:rPr>
      </w:pPr>
      <w:r w:rsidRPr="001F7AA3">
        <w:rPr>
          <w:b/>
        </w:rPr>
        <w:t>Amendment Traffic Regulation Order 20</w:t>
      </w:r>
      <w:r>
        <w:rPr>
          <w:b/>
        </w:rPr>
        <w:t>2</w:t>
      </w:r>
      <w:r w:rsidR="00C646DE">
        <w:rPr>
          <w:b/>
        </w:rPr>
        <w:t>4</w:t>
      </w:r>
    </w:p>
    <w:p w14:paraId="383E97F6" w14:textId="77777777" w:rsidR="00C77A55" w:rsidRDefault="00C77A55" w:rsidP="00C77A55">
      <w:pPr>
        <w:rPr>
          <w:b/>
          <w:u w:val="single"/>
        </w:rPr>
      </w:pPr>
    </w:p>
    <w:p w14:paraId="54587EE0" w14:textId="33671185" w:rsidR="0066064B" w:rsidRPr="0066064B" w:rsidRDefault="0066064B" w:rsidP="00C77A55">
      <w:pPr>
        <w:jc w:val="both"/>
      </w:pPr>
      <w:r>
        <w:t xml:space="preserve">The </w:t>
      </w:r>
      <w:bookmarkStart w:id="1" w:name="_Hlk88827259"/>
      <w:r>
        <w:t xml:space="preserve">Norfolk County Council </w:t>
      </w:r>
      <w:bookmarkEnd w:id="1"/>
      <w:r>
        <w:t>in exercise of powers under Sections 1, 2</w:t>
      </w:r>
      <w:r w:rsidR="0085361E">
        <w:t>, 4 and 122</w:t>
      </w:r>
      <w:r>
        <w:t xml:space="preserve"> </w:t>
      </w:r>
      <w:r w:rsidR="00C646DE">
        <w:t xml:space="preserve">of </w:t>
      </w:r>
      <w:r>
        <w:t xml:space="preserve">the Road Traffic Regulation Act 1984 and all other enabling provisions hereby makes the following Order: - </w:t>
      </w:r>
    </w:p>
    <w:p w14:paraId="62082E4A" w14:textId="77777777" w:rsidR="0085361E" w:rsidRDefault="0085361E" w:rsidP="00EA652D">
      <w:pPr>
        <w:pStyle w:val="ListParagraph"/>
        <w:rPr>
          <w:u w:val="single"/>
        </w:rPr>
      </w:pPr>
    </w:p>
    <w:p w14:paraId="6EE4C1B2" w14:textId="77777777" w:rsidR="0066064B" w:rsidRDefault="0066064B" w:rsidP="00C77A5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>
        <w:rPr>
          <w:u w:val="single"/>
        </w:rPr>
        <w:t>Citation and Commencement</w:t>
      </w:r>
    </w:p>
    <w:p w14:paraId="58E7AA52" w14:textId="77777777" w:rsidR="0066064B" w:rsidRDefault="0066064B" w:rsidP="00C77A55">
      <w:pPr>
        <w:jc w:val="both"/>
        <w:rPr>
          <w:u w:val="single"/>
        </w:rPr>
      </w:pPr>
    </w:p>
    <w:p w14:paraId="4A7DF1EA" w14:textId="03D44371" w:rsidR="0066064B" w:rsidRDefault="0066064B" w:rsidP="00C77A55">
      <w:pPr>
        <w:ind w:left="720"/>
        <w:jc w:val="both"/>
      </w:pPr>
      <w:r>
        <w:t xml:space="preserve">This </w:t>
      </w:r>
      <w:r w:rsidR="007B21CF">
        <w:t>Order</w:t>
      </w:r>
      <w:r>
        <w:t xml:space="preserve"> may be cited as the </w:t>
      </w:r>
      <w:r w:rsidR="009A5C61">
        <w:t>Norfolk County</w:t>
      </w:r>
      <w:r>
        <w:t xml:space="preserve"> Council (</w:t>
      </w:r>
      <w:r w:rsidR="00C646DE">
        <w:t>Sout</w:t>
      </w:r>
      <w:r>
        <w:t xml:space="preserve">hern Area) (Prohibition and Restriction of Waiting) </w:t>
      </w:r>
      <w:r w:rsidR="003C27C1" w:rsidRPr="003C27C1">
        <w:t>(</w:t>
      </w:r>
      <w:r w:rsidR="00C646DE">
        <w:t>Geoffrey Watling</w:t>
      </w:r>
      <w:r w:rsidR="003C27C1" w:rsidRPr="003C27C1">
        <w:t xml:space="preserve"> Way)</w:t>
      </w:r>
      <w:r>
        <w:t xml:space="preserve"> Amendment Traffic Regulation Order 20</w:t>
      </w:r>
      <w:r w:rsidR="001F7AA3">
        <w:t>2</w:t>
      </w:r>
      <w:r w:rsidR="00C646DE">
        <w:t>4</w:t>
      </w:r>
      <w:r>
        <w:t xml:space="preserve"> and shall come into effect for all purposes on </w:t>
      </w:r>
      <w:r w:rsidR="0085361E">
        <w:t xml:space="preserve">the </w:t>
      </w:r>
      <w:r w:rsidR="001F7AA3">
        <w:t>XXXX</w:t>
      </w:r>
      <w:r w:rsidR="0085361E">
        <w:t xml:space="preserve"> day of </w:t>
      </w:r>
      <w:r w:rsidR="001F7AA3">
        <w:t>XXXXXX</w:t>
      </w:r>
      <w:r w:rsidR="0085361E">
        <w:t xml:space="preserve"> 20</w:t>
      </w:r>
      <w:r w:rsidR="001F7AA3">
        <w:t>2</w:t>
      </w:r>
      <w:r w:rsidR="00C646DE">
        <w:t>4</w:t>
      </w:r>
      <w:r>
        <w:t xml:space="preserve">. </w:t>
      </w:r>
    </w:p>
    <w:p w14:paraId="5CB68DF3" w14:textId="77777777" w:rsidR="0066064B" w:rsidRDefault="0066064B" w:rsidP="00C77A55">
      <w:pPr>
        <w:ind w:left="720" w:hanging="720"/>
        <w:jc w:val="both"/>
      </w:pPr>
    </w:p>
    <w:p w14:paraId="62708B5A" w14:textId="5101C637" w:rsidR="0066064B" w:rsidRDefault="009A4E43" w:rsidP="00C77A55">
      <w:pPr>
        <w:pStyle w:val="ListParagraph"/>
        <w:numPr>
          <w:ilvl w:val="0"/>
          <w:numId w:val="1"/>
        </w:numPr>
        <w:ind w:hanging="720"/>
        <w:jc w:val="both"/>
      </w:pPr>
      <w:r>
        <w:t>The City of Norwich (</w:t>
      </w:r>
      <w:r w:rsidR="00C646DE">
        <w:t>Sou</w:t>
      </w:r>
      <w:r w:rsidR="0066064B">
        <w:t xml:space="preserve">thern Area) (Prohibition and Restriction of Waiting) </w:t>
      </w:r>
      <w:r>
        <w:t>(</w:t>
      </w:r>
      <w:r w:rsidR="0066064B">
        <w:t>Consolidation</w:t>
      </w:r>
      <w:r>
        <w:t>)</w:t>
      </w:r>
      <w:r w:rsidR="0066064B">
        <w:t xml:space="preserve"> Order 1982 (as amended) (hereinafter called the “1982 order”) is am</w:t>
      </w:r>
      <w:r>
        <w:t xml:space="preserve">ended as specified in </w:t>
      </w:r>
      <w:r w:rsidR="00D81387" w:rsidRPr="00410133">
        <w:t>Article</w:t>
      </w:r>
      <w:r w:rsidR="00410133" w:rsidRPr="00410133">
        <w:t>s</w:t>
      </w:r>
      <w:r w:rsidR="00D81387" w:rsidRPr="00410133">
        <w:t xml:space="preserve"> 3</w:t>
      </w:r>
      <w:r w:rsidR="00410133" w:rsidRPr="00410133">
        <w:t>,</w:t>
      </w:r>
      <w:r w:rsidR="00410133">
        <w:t xml:space="preserve"> 4 and 5</w:t>
      </w:r>
      <w:r w:rsidR="001F7AA3">
        <w:t xml:space="preserve"> </w:t>
      </w:r>
      <w:r w:rsidR="0066064B">
        <w:t>this Order.</w:t>
      </w:r>
    </w:p>
    <w:p w14:paraId="129EE100" w14:textId="77777777" w:rsidR="00FF23A0" w:rsidRDefault="00FF23A0" w:rsidP="00C77A55">
      <w:pPr>
        <w:pStyle w:val="ListParagraph"/>
        <w:ind w:hanging="720"/>
        <w:jc w:val="both"/>
      </w:pPr>
    </w:p>
    <w:p w14:paraId="742A86A7" w14:textId="44E0F47C" w:rsidR="000801E4" w:rsidRDefault="00FF23A0" w:rsidP="00C77A55">
      <w:pPr>
        <w:pStyle w:val="ListParagraph"/>
        <w:numPr>
          <w:ilvl w:val="0"/>
          <w:numId w:val="1"/>
        </w:numPr>
        <w:ind w:hanging="720"/>
        <w:jc w:val="both"/>
      </w:pPr>
      <w:r>
        <w:t>In</w:t>
      </w:r>
      <w:r w:rsidR="00207C38">
        <w:t xml:space="preserve"> the </w:t>
      </w:r>
      <w:r>
        <w:t xml:space="preserve">Schedule 1 </w:t>
      </w:r>
      <w:r w:rsidR="00D81387">
        <w:t xml:space="preserve">of the 1982 </w:t>
      </w:r>
      <w:r w:rsidR="0085361E">
        <w:t>O</w:t>
      </w:r>
      <w:r w:rsidR="00D81387">
        <w:t xml:space="preserve">rder </w:t>
      </w:r>
      <w:r>
        <w:t>reference</w:t>
      </w:r>
      <w:r w:rsidR="001F7AA3">
        <w:t>s</w:t>
      </w:r>
      <w:r>
        <w:t xml:space="preserve"> to </w:t>
      </w:r>
      <w:r w:rsidR="00C646DE">
        <w:t>Geoffrey Watling</w:t>
      </w:r>
      <w:r w:rsidR="003C27C1" w:rsidRPr="003C27C1">
        <w:t xml:space="preserve"> Way</w:t>
      </w:r>
      <w:r w:rsidR="006D744F" w:rsidRPr="006D744F">
        <w:t xml:space="preserve"> </w:t>
      </w:r>
      <w:r w:rsidR="000801E4">
        <w:t xml:space="preserve">are </w:t>
      </w:r>
      <w:r w:rsidR="00803FC8">
        <w:t>amended</w:t>
      </w:r>
      <w:r>
        <w:t xml:space="preserve"> as specified in </w:t>
      </w:r>
      <w:r w:rsidR="005E4F6A">
        <w:t xml:space="preserve">the </w:t>
      </w:r>
      <w:r w:rsidR="000801E4">
        <w:t>Schedule</w:t>
      </w:r>
      <w:r w:rsidR="00AF6D6C">
        <w:t xml:space="preserve"> 1</w:t>
      </w:r>
      <w:r>
        <w:t xml:space="preserve"> </w:t>
      </w:r>
      <w:r w:rsidR="005E4F6A">
        <w:t>to</w:t>
      </w:r>
      <w:r>
        <w:t xml:space="preserve"> this Order.</w:t>
      </w:r>
    </w:p>
    <w:p w14:paraId="4507F1BB" w14:textId="77777777" w:rsidR="0010777B" w:rsidRDefault="0010777B" w:rsidP="0010777B">
      <w:pPr>
        <w:pStyle w:val="ListParagraph"/>
        <w:jc w:val="both"/>
      </w:pPr>
    </w:p>
    <w:p w14:paraId="633B97FE" w14:textId="77777777" w:rsidR="00C36214" w:rsidRDefault="00AF6D6C" w:rsidP="00C36214">
      <w:pPr>
        <w:pStyle w:val="ListParagraph"/>
        <w:numPr>
          <w:ilvl w:val="0"/>
          <w:numId w:val="1"/>
        </w:numPr>
        <w:ind w:hanging="720"/>
        <w:jc w:val="both"/>
      </w:pPr>
      <w:bookmarkStart w:id="2" w:name="_Hlk165288598"/>
      <w:bookmarkStart w:id="3" w:name="_Hlk165290071"/>
      <w:r>
        <w:t>A Schedule 2000 is added to the</w:t>
      </w:r>
      <w:r w:rsidR="00C36214">
        <w:t xml:space="preserve"> list of Schedules in the</w:t>
      </w:r>
      <w:r>
        <w:t xml:space="preserve"> 1982 Order </w:t>
      </w:r>
      <w:bookmarkEnd w:id="2"/>
      <w:r w:rsidR="00C36214">
        <w:t>containing the details specified in</w:t>
      </w:r>
      <w:r w:rsidR="00410133" w:rsidRPr="00410133">
        <w:t xml:space="preserve"> Schedule 2 to this Order.</w:t>
      </w:r>
      <w:bookmarkEnd w:id="3"/>
    </w:p>
    <w:p w14:paraId="21B81FD9" w14:textId="77777777" w:rsidR="00C36214" w:rsidRDefault="00C36214" w:rsidP="00C36214">
      <w:pPr>
        <w:pStyle w:val="ListParagraph"/>
        <w:jc w:val="both"/>
      </w:pPr>
    </w:p>
    <w:p w14:paraId="6656A305" w14:textId="7ECD1DEA" w:rsidR="00C36214" w:rsidRDefault="00C36214" w:rsidP="00C36214">
      <w:pPr>
        <w:pStyle w:val="ListParagraph"/>
        <w:numPr>
          <w:ilvl w:val="0"/>
          <w:numId w:val="1"/>
        </w:numPr>
        <w:ind w:hanging="720"/>
        <w:jc w:val="both"/>
      </w:pPr>
      <w:r>
        <w:t>A Schedule 200</w:t>
      </w:r>
      <w:r>
        <w:t>1</w:t>
      </w:r>
      <w:r>
        <w:t xml:space="preserve"> is added to the list of Schedules in the 1982 Order containing the details specified in</w:t>
      </w:r>
      <w:r w:rsidRPr="00410133">
        <w:t xml:space="preserve"> Schedule </w:t>
      </w:r>
      <w:r>
        <w:t>3</w:t>
      </w:r>
      <w:r w:rsidRPr="00410133">
        <w:t xml:space="preserve"> to this Order.</w:t>
      </w:r>
    </w:p>
    <w:p w14:paraId="1E7CA3B7" w14:textId="77777777" w:rsidR="000801E4" w:rsidRDefault="000801E4" w:rsidP="00C77A55">
      <w:pPr>
        <w:pStyle w:val="ListParagraph"/>
        <w:ind w:hanging="720"/>
        <w:jc w:val="both"/>
      </w:pPr>
    </w:p>
    <w:p w14:paraId="4D01114E" w14:textId="69AA692C" w:rsidR="00DF220F" w:rsidRDefault="00DF220F" w:rsidP="00C77A55">
      <w:pPr>
        <w:pStyle w:val="ListParagraph"/>
        <w:numPr>
          <w:ilvl w:val="0"/>
          <w:numId w:val="1"/>
        </w:numPr>
        <w:ind w:hanging="720"/>
        <w:jc w:val="both"/>
      </w:pPr>
      <w:r>
        <w:t>Insofar as any provision of this Order conflicts with any previous Order relating to the lengths</w:t>
      </w:r>
      <w:r w:rsidR="00357118">
        <w:t xml:space="preserve"> of road specified in </w:t>
      </w:r>
      <w:r w:rsidRPr="00410133">
        <w:t>this Order</w:t>
      </w:r>
      <w:r>
        <w:t>, that provision of this Order shall prevail.</w:t>
      </w:r>
    </w:p>
    <w:p w14:paraId="0A53EE5C" w14:textId="64066194" w:rsidR="0085361E" w:rsidRDefault="0085361E" w:rsidP="004A42F1">
      <w:pPr>
        <w:jc w:val="center"/>
        <w:rPr>
          <w:rFonts w:eastAsia="Times New Roman" w:cs="Arial"/>
          <w:b/>
          <w:bCs/>
          <w:szCs w:val="24"/>
          <w:u w:val="single"/>
          <w:lang w:eastAsia="en-GB"/>
        </w:rPr>
      </w:pPr>
    </w:p>
    <w:p w14:paraId="4DE86444" w14:textId="1A460F12" w:rsidR="000F6042" w:rsidRDefault="005347F4" w:rsidP="00C77A55">
      <w:pPr>
        <w:jc w:val="center"/>
        <w:rPr>
          <w:b/>
          <w:u w:val="single"/>
        </w:rPr>
      </w:pPr>
      <w:r>
        <w:rPr>
          <w:b/>
          <w:u w:val="single"/>
        </w:rPr>
        <w:t>SCHEDULE</w:t>
      </w:r>
      <w:r w:rsidR="00AF6D6C">
        <w:rPr>
          <w:b/>
          <w:u w:val="single"/>
        </w:rPr>
        <w:t xml:space="preserve"> 1</w:t>
      </w:r>
    </w:p>
    <w:p w14:paraId="675B6A4E" w14:textId="77777777" w:rsidR="007B21CF" w:rsidRDefault="007B21CF" w:rsidP="00C77A55">
      <w:pPr>
        <w:jc w:val="center"/>
        <w:rPr>
          <w:b/>
          <w:u w:val="single"/>
        </w:rPr>
      </w:pPr>
    </w:p>
    <w:p w14:paraId="390A17DD" w14:textId="77777777" w:rsidR="00A45E92" w:rsidRPr="004776AF" w:rsidRDefault="00A45E92" w:rsidP="00C77A55">
      <w:pPr>
        <w:rPr>
          <w:rFonts w:cs="Arial"/>
        </w:rPr>
      </w:pPr>
      <w:r w:rsidRPr="004776AF">
        <w:rPr>
          <w:rFonts w:cs="Arial"/>
        </w:rPr>
        <w:t xml:space="preserve">Schedule 1 of the 1982 Order </w:t>
      </w:r>
      <w:r w:rsidRPr="004776AF">
        <w:rPr>
          <w:rFonts w:cs="Arial"/>
        </w:rPr>
        <w:tab/>
      </w:r>
      <w:r w:rsidRPr="004776AF">
        <w:rPr>
          <w:rFonts w:cs="Arial"/>
          <w:b/>
        </w:rPr>
        <w:t>No Waiting At Any Time</w:t>
      </w:r>
    </w:p>
    <w:p w14:paraId="534257D8" w14:textId="77777777" w:rsidR="00A45E92" w:rsidRPr="004776AF" w:rsidRDefault="00A45E92" w:rsidP="00C77A55">
      <w:pPr>
        <w:rPr>
          <w:rFonts w:cs="Arial"/>
        </w:rPr>
      </w:pPr>
    </w:p>
    <w:p w14:paraId="0084CF53" w14:textId="77777777" w:rsidR="003C27C1" w:rsidRDefault="003C27C1" w:rsidP="003C27C1">
      <w:pPr>
        <w:rPr>
          <w:rFonts w:eastAsia="Times New Roman"/>
          <w:bCs/>
          <w:i/>
          <w:iCs/>
          <w:szCs w:val="24"/>
        </w:rPr>
      </w:pPr>
      <w:r w:rsidRPr="003C27C1">
        <w:rPr>
          <w:rFonts w:eastAsia="Times New Roman"/>
          <w:bCs/>
          <w:i/>
          <w:iCs/>
          <w:szCs w:val="24"/>
        </w:rPr>
        <w:t>Remove the following provision:-</w:t>
      </w:r>
    </w:p>
    <w:p w14:paraId="5EEF66D0" w14:textId="77777777" w:rsidR="00246E04" w:rsidRDefault="00246E04" w:rsidP="003C27C1">
      <w:pPr>
        <w:rPr>
          <w:rFonts w:eastAsia="Times New Roman"/>
          <w:bCs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77"/>
        <w:gridCol w:w="296"/>
        <w:gridCol w:w="5661"/>
      </w:tblGrid>
      <w:tr w:rsidR="00246E04" w14:paraId="177FD441" w14:textId="77777777" w:rsidTr="00D76BCE">
        <w:tc>
          <w:tcPr>
            <w:tcW w:w="3681" w:type="dxa"/>
          </w:tcPr>
          <w:p w14:paraId="56752FDB" w14:textId="17E4EFA1" w:rsidR="00246E04" w:rsidRDefault="00246E04" w:rsidP="003C27C1">
            <w:pPr>
              <w:rPr>
                <w:rFonts w:eastAsia="Times New Roman"/>
                <w:bCs/>
                <w:szCs w:val="24"/>
              </w:rPr>
            </w:pPr>
            <w:bookmarkStart w:id="4" w:name="_Hlk165287655"/>
            <w:r>
              <w:rPr>
                <w:rFonts w:eastAsia="Times New Roman"/>
                <w:b/>
                <w:szCs w:val="24"/>
              </w:rPr>
              <w:t>Geoffrey Watling Way</w:t>
            </w:r>
          </w:p>
        </w:tc>
        <w:tc>
          <w:tcPr>
            <w:tcW w:w="283" w:type="dxa"/>
          </w:tcPr>
          <w:p w14:paraId="68B9CF54" w14:textId="44C9BE1E" w:rsidR="00246E04" w:rsidRDefault="00246E04" w:rsidP="003C27C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</w:t>
            </w:r>
          </w:p>
        </w:tc>
        <w:tc>
          <w:tcPr>
            <w:tcW w:w="5670" w:type="dxa"/>
          </w:tcPr>
          <w:p w14:paraId="3B53C380" w14:textId="6DA6F45E" w:rsidR="00246E04" w:rsidRDefault="00246E04" w:rsidP="003C27C1">
            <w:pPr>
              <w:rPr>
                <w:rFonts w:eastAsia="Times New Roman"/>
                <w:bCs/>
                <w:szCs w:val="24"/>
              </w:rPr>
            </w:pPr>
            <w:r w:rsidRPr="00246E04">
              <w:rPr>
                <w:rFonts w:eastAsia="Times New Roman"/>
                <w:bCs/>
                <w:szCs w:val="24"/>
              </w:rPr>
              <w:t>Both sides for its entire length.</w:t>
            </w:r>
          </w:p>
        </w:tc>
      </w:tr>
      <w:bookmarkEnd w:id="4"/>
    </w:tbl>
    <w:p w14:paraId="69C6126B" w14:textId="77777777" w:rsidR="00246E04" w:rsidRPr="00246E04" w:rsidRDefault="00246E04" w:rsidP="003C27C1">
      <w:pPr>
        <w:rPr>
          <w:rFonts w:eastAsia="Times New Roman"/>
          <w:bCs/>
          <w:szCs w:val="24"/>
        </w:rPr>
      </w:pPr>
    </w:p>
    <w:p w14:paraId="0486A054" w14:textId="25C8581A" w:rsidR="003C27C1" w:rsidRPr="003C27C1" w:rsidRDefault="003C27C1" w:rsidP="003C27C1">
      <w:pPr>
        <w:rPr>
          <w:rFonts w:eastAsia="Times New Roman"/>
          <w:bCs/>
          <w:i/>
          <w:szCs w:val="24"/>
        </w:rPr>
      </w:pPr>
      <w:r w:rsidRPr="003C27C1">
        <w:rPr>
          <w:rFonts w:eastAsia="Times New Roman"/>
          <w:bCs/>
          <w:i/>
          <w:szCs w:val="24"/>
        </w:rPr>
        <w:t>Add the following new provision</w:t>
      </w:r>
      <w:r w:rsidR="00246E04">
        <w:rPr>
          <w:rFonts w:eastAsia="Times New Roman"/>
          <w:bCs/>
          <w:i/>
          <w:szCs w:val="24"/>
        </w:rPr>
        <w:t>s</w:t>
      </w:r>
      <w:r w:rsidRPr="003C27C1">
        <w:rPr>
          <w:rFonts w:eastAsia="Times New Roman"/>
          <w:bCs/>
          <w:i/>
          <w:szCs w:val="24"/>
        </w:rPr>
        <w:t>:-</w:t>
      </w:r>
    </w:p>
    <w:p w14:paraId="3BC15E74" w14:textId="77777777" w:rsidR="003C27C1" w:rsidRDefault="003C27C1" w:rsidP="003C27C1">
      <w:pPr>
        <w:rPr>
          <w:rFonts w:eastAsia="Times New Roman"/>
          <w:bCs/>
          <w:i/>
          <w:szCs w:val="24"/>
          <w:highlight w:val="yellow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75"/>
        <w:gridCol w:w="296"/>
        <w:gridCol w:w="5663"/>
      </w:tblGrid>
      <w:tr w:rsidR="00246E04" w14:paraId="7373DA9B" w14:textId="77777777" w:rsidTr="0010777B">
        <w:tc>
          <w:tcPr>
            <w:tcW w:w="3675" w:type="dxa"/>
          </w:tcPr>
          <w:p w14:paraId="280D9A89" w14:textId="1A56EF03" w:rsidR="00246E04" w:rsidRDefault="00246E04" w:rsidP="00F77569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U45541 </w:t>
            </w:r>
            <w:r>
              <w:rPr>
                <w:rFonts w:eastAsia="Times New Roman"/>
                <w:b/>
                <w:szCs w:val="24"/>
              </w:rPr>
              <w:t>Geoffrey Watling Way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</w:p>
          <w:p w14:paraId="48FE1B7B" w14:textId="558B9D5D" w:rsidR="00246E04" w:rsidRDefault="00246E04" w:rsidP="00F77569">
            <w:pPr>
              <w:rPr>
                <w:rFonts w:eastAsia="Times New Roman"/>
                <w:bCs/>
                <w:szCs w:val="24"/>
              </w:rPr>
            </w:pPr>
            <w:r w:rsidRPr="00246E04">
              <w:rPr>
                <w:rFonts w:eastAsia="Times New Roman"/>
                <w:bCs/>
                <w:szCs w:val="24"/>
              </w:rPr>
              <w:t>(Both Sides)</w:t>
            </w:r>
          </w:p>
        </w:tc>
        <w:tc>
          <w:tcPr>
            <w:tcW w:w="296" w:type="dxa"/>
          </w:tcPr>
          <w:p w14:paraId="5771242F" w14:textId="77777777" w:rsidR="00246E04" w:rsidRDefault="00246E04" w:rsidP="00F77569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</w:t>
            </w:r>
          </w:p>
        </w:tc>
        <w:tc>
          <w:tcPr>
            <w:tcW w:w="5663" w:type="dxa"/>
          </w:tcPr>
          <w:p w14:paraId="2A860B7F" w14:textId="1408DE05" w:rsidR="00246E04" w:rsidRDefault="00AF6D6C" w:rsidP="00F77569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F</w:t>
            </w:r>
            <w:r w:rsidR="00246E04" w:rsidRPr="00246E04">
              <w:rPr>
                <w:rFonts w:eastAsia="Times New Roman"/>
                <w:bCs/>
                <w:szCs w:val="24"/>
              </w:rPr>
              <w:t>or its entire length.</w:t>
            </w:r>
          </w:p>
        </w:tc>
      </w:tr>
      <w:tr w:rsidR="00246E04" w:rsidRPr="0010777B" w14:paraId="6ED400AA" w14:textId="77777777" w:rsidTr="0010777B">
        <w:tc>
          <w:tcPr>
            <w:tcW w:w="3675" w:type="dxa"/>
          </w:tcPr>
          <w:p w14:paraId="4B18C083" w14:textId="62894156" w:rsidR="00246E04" w:rsidRPr="0010777B" w:rsidRDefault="00246E04" w:rsidP="00246E04">
            <w:pPr>
              <w:rPr>
                <w:rFonts w:eastAsia="Times New Roman"/>
                <w:b/>
                <w:szCs w:val="24"/>
              </w:rPr>
            </w:pPr>
            <w:r w:rsidRPr="0010777B">
              <w:rPr>
                <w:rFonts w:eastAsia="Times New Roman"/>
                <w:b/>
                <w:szCs w:val="24"/>
              </w:rPr>
              <w:t xml:space="preserve">4P/150 </w:t>
            </w:r>
            <w:r w:rsidRPr="00246E04">
              <w:rPr>
                <w:rFonts w:eastAsia="Times New Roman"/>
                <w:b/>
                <w:szCs w:val="24"/>
              </w:rPr>
              <w:t>Geoffrey Watling Way</w:t>
            </w:r>
          </w:p>
          <w:p w14:paraId="261C809A" w14:textId="10EEF84B" w:rsidR="00246E04" w:rsidRPr="00C36214" w:rsidRDefault="00AF6D6C" w:rsidP="00F77569">
            <w:pPr>
              <w:rPr>
                <w:rFonts w:eastAsia="Times New Roman"/>
                <w:bCs/>
                <w:szCs w:val="24"/>
              </w:rPr>
            </w:pPr>
            <w:r w:rsidRPr="0010777B">
              <w:rPr>
                <w:rFonts w:eastAsia="Times New Roman"/>
                <w:bCs/>
                <w:szCs w:val="24"/>
              </w:rPr>
              <w:t>(Both sides except marked bays)</w:t>
            </w:r>
          </w:p>
        </w:tc>
        <w:tc>
          <w:tcPr>
            <w:tcW w:w="296" w:type="dxa"/>
          </w:tcPr>
          <w:p w14:paraId="2E7E5EBA" w14:textId="469C5C41" w:rsidR="00246E04" w:rsidRPr="0010777B" w:rsidRDefault="00246E04" w:rsidP="00F77569">
            <w:pPr>
              <w:rPr>
                <w:rFonts w:eastAsia="Times New Roman"/>
                <w:bCs/>
                <w:szCs w:val="24"/>
              </w:rPr>
            </w:pPr>
            <w:r w:rsidRPr="0010777B">
              <w:rPr>
                <w:rFonts w:eastAsia="Times New Roman"/>
                <w:bCs/>
                <w:szCs w:val="24"/>
              </w:rPr>
              <w:t>-</w:t>
            </w:r>
          </w:p>
        </w:tc>
        <w:tc>
          <w:tcPr>
            <w:tcW w:w="5663" w:type="dxa"/>
          </w:tcPr>
          <w:p w14:paraId="4104C3B0" w14:textId="0C8889DB" w:rsidR="00246E04" w:rsidRPr="0010777B" w:rsidRDefault="00AF6D6C" w:rsidP="00F77569">
            <w:pPr>
              <w:rPr>
                <w:rFonts w:eastAsia="Times New Roman"/>
                <w:bCs/>
                <w:szCs w:val="24"/>
              </w:rPr>
            </w:pPr>
            <w:r w:rsidRPr="0010777B">
              <w:rPr>
                <w:rFonts w:eastAsia="Times New Roman" w:cs="Arial"/>
                <w:szCs w:val="24"/>
              </w:rPr>
              <w:t>From a point 12 metres east of its centreline with the U45542 Canaryfields, eastwards for its entire</w:t>
            </w:r>
            <w:r w:rsidRPr="0010777B">
              <w:rPr>
                <w:rFonts w:eastAsia="Times New Roman" w:cs="Arial"/>
                <w:szCs w:val="24"/>
              </w:rPr>
              <w:t xml:space="preserve"> length, a distance of </w:t>
            </w:r>
            <w:r w:rsidRPr="0010777B">
              <w:rPr>
                <w:rFonts w:eastAsia="Times New Roman" w:cs="Arial"/>
                <w:szCs w:val="24"/>
              </w:rPr>
              <w:t>149 metres</w:t>
            </w:r>
            <w:r w:rsidRPr="0010777B">
              <w:rPr>
                <w:rFonts w:eastAsia="Times New Roman" w:cs="Arial"/>
                <w:szCs w:val="24"/>
              </w:rPr>
              <w:t>.</w:t>
            </w:r>
          </w:p>
        </w:tc>
      </w:tr>
    </w:tbl>
    <w:p w14:paraId="3B7AF56A" w14:textId="77777777" w:rsidR="00C36214" w:rsidRDefault="00C36214" w:rsidP="0010777B">
      <w:pPr>
        <w:jc w:val="center"/>
        <w:rPr>
          <w:rFonts w:eastAsia="Times New Roman"/>
          <w:b/>
          <w:bCs/>
          <w:szCs w:val="24"/>
          <w:u w:val="single"/>
        </w:rPr>
      </w:pPr>
      <w:bookmarkStart w:id="5" w:name="_Hlk165289068"/>
    </w:p>
    <w:p w14:paraId="7E1FEE07" w14:textId="77777777" w:rsidR="00C36214" w:rsidRDefault="00C36214" w:rsidP="0010777B">
      <w:pPr>
        <w:jc w:val="center"/>
        <w:rPr>
          <w:rFonts w:eastAsia="Times New Roman"/>
          <w:b/>
          <w:bCs/>
          <w:szCs w:val="24"/>
          <w:u w:val="single"/>
        </w:rPr>
      </w:pPr>
    </w:p>
    <w:p w14:paraId="2BB580A4" w14:textId="7725BF11" w:rsidR="0010777B" w:rsidRPr="0010777B" w:rsidRDefault="0010777B" w:rsidP="0010777B">
      <w:pPr>
        <w:jc w:val="center"/>
        <w:rPr>
          <w:rFonts w:eastAsia="Times New Roman"/>
          <w:b/>
          <w:bCs/>
          <w:szCs w:val="24"/>
          <w:u w:val="single"/>
        </w:rPr>
      </w:pPr>
      <w:r w:rsidRPr="0010777B">
        <w:rPr>
          <w:rFonts w:eastAsia="Times New Roman"/>
          <w:b/>
          <w:bCs/>
          <w:szCs w:val="24"/>
          <w:u w:val="single"/>
        </w:rPr>
        <w:lastRenderedPageBreak/>
        <w:t xml:space="preserve">SCHEDULE </w:t>
      </w:r>
      <w:r w:rsidRPr="00410133">
        <w:rPr>
          <w:rFonts w:eastAsia="Times New Roman"/>
          <w:b/>
          <w:bCs/>
          <w:szCs w:val="24"/>
          <w:u w:val="single"/>
        </w:rPr>
        <w:t>2</w:t>
      </w:r>
    </w:p>
    <w:bookmarkEnd w:id="5"/>
    <w:p w14:paraId="5538A6D0" w14:textId="77777777" w:rsidR="0010777B" w:rsidRDefault="0010777B" w:rsidP="0010777B">
      <w:pPr>
        <w:jc w:val="center"/>
        <w:rPr>
          <w:rFonts w:eastAsia="Times New Roman"/>
          <w:szCs w:val="24"/>
        </w:rPr>
      </w:pPr>
    </w:p>
    <w:p w14:paraId="721A4566" w14:textId="0AB32C43" w:rsidR="00410133" w:rsidRDefault="00410133" w:rsidP="00410133">
      <w:pPr>
        <w:rPr>
          <w:rFonts w:eastAsia="Times New Roman"/>
          <w:i/>
          <w:iCs/>
          <w:szCs w:val="24"/>
        </w:rPr>
      </w:pPr>
      <w:bookmarkStart w:id="6" w:name="_Hlk165289520"/>
      <w:r>
        <w:rPr>
          <w:rFonts w:eastAsia="Times New Roman"/>
          <w:i/>
          <w:iCs/>
          <w:szCs w:val="24"/>
        </w:rPr>
        <w:t>Add this Schedule as Schedule 2000 in the 1982 Order:-</w:t>
      </w:r>
    </w:p>
    <w:bookmarkEnd w:id="6"/>
    <w:p w14:paraId="5278B1B0" w14:textId="77777777" w:rsidR="00410133" w:rsidRPr="0010777B" w:rsidRDefault="00410133" w:rsidP="00410133">
      <w:pPr>
        <w:rPr>
          <w:rFonts w:eastAsia="Times New Roman"/>
          <w:i/>
          <w:iCs/>
          <w:szCs w:val="24"/>
        </w:rPr>
      </w:pPr>
    </w:p>
    <w:p w14:paraId="3426D016" w14:textId="485FC49F" w:rsidR="0010777B" w:rsidRDefault="0010777B" w:rsidP="0010777B">
      <w:pPr>
        <w:rPr>
          <w:rFonts w:eastAsia="Times New Roman"/>
          <w:b/>
          <w:bCs/>
          <w:szCs w:val="24"/>
        </w:rPr>
      </w:pPr>
      <w:r w:rsidRPr="0010777B">
        <w:rPr>
          <w:rFonts w:eastAsia="Times New Roman"/>
          <w:b/>
          <w:bCs/>
          <w:szCs w:val="24"/>
        </w:rPr>
        <w:t xml:space="preserve">Parking Bay, 60 </w:t>
      </w:r>
      <w:r>
        <w:rPr>
          <w:rFonts w:eastAsia="Times New Roman"/>
          <w:b/>
          <w:bCs/>
          <w:szCs w:val="24"/>
        </w:rPr>
        <w:t>m</w:t>
      </w:r>
      <w:r w:rsidRPr="0010777B">
        <w:rPr>
          <w:rFonts w:eastAsia="Times New Roman"/>
          <w:b/>
          <w:bCs/>
          <w:szCs w:val="24"/>
        </w:rPr>
        <w:t>inutes Between 8:00am and 6:30pm</w:t>
      </w:r>
      <w:r>
        <w:rPr>
          <w:rFonts w:eastAsia="Times New Roman"/>
          <w:b/>
          <w:bCs/>
          <w:szCs w:val="24"/>
        </w:rPr>
        <w:t xml:space="preserve"> </w:t>
      </w:r>
    </w:p>
    <w:p w14:paraId="79645340" w14:textId="4C964978" w:rsidR="0010777B" w:rsidRPr="0010777B" w:rsidRDefault="0010777B" w:rsidP="0010777B">
      <w:pPr>
        <w:rPr>
          <w:rFonts w:eastAsia="Times New Roman"/>
          <w:b/>
          <w:bCs/>
          <w:szCs w:val="24"/>
        </w:rPr>
      </w:pPr>
      <w:r w:rsidRPr="0010777B">
        <w:rPr>
          <w:rFonts w:eastAsia="Times New Roman"/>
          <w:b/>
          <w:bCs/>
          <w:szCs w:val="24"/>
        </w:rPr>
        <w:t xml:space="preserve">No Return </w:t>
      </w:r>
      <w:r>
        <w:rPr>
          <w:rFonts w:eastAsia="Times New Roman"/>
          <w:b/>
          <w:bCs/>
          <w:szCs w:val="24"/>
        </w:rPr>
        <w:t>w</w:t>
      </w:r>
      <w:r w:rsidRPr="0010777B">
        <w:rPr>
          <w:rFonts w:eastAsia="Times New Roman"/>
          <w:b/>
          <w:bCs/>
          <w:szCs w:val="24"/>
        </w:rPr>
        <w:t xml:space="preserve">ithin 2 </w:t>
      </w:r>
      <w:r>
        <w:rPr>
          <w:rFonts w:eastAsia="Times New Roman"/>
          <w:b/>
          <w:bCs/>
          <w:szCs w:val="24"/>
        </w:rPr>
        <w:t>h</w:t>
      </w:r>
      <w:r w:rsidRPr="0010777B">
        <w:rPr>
          <w:rFonts w:eastAsia="Times New Roman"/>
          <w:b/>
          <w:bCs/>
          <w:szCs w:val="24"/>
        </w:rPr>
        <w:t>ours</w:t>
      </w:r>
    </w:p>
    <w:p w14:paraId="18DAA85A" w14:textId="77777777" w:rsidR="0010777B" w:rsidRPr="0010777B" w:rsidRDefault="0010777B" w:rsidP="0010777B">
      <w:pPr>
        <w:rPr>
          <w:rFonts w:eastAsia="Times New Roman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540"/>
        <w:gridCol w:w="296"/>
        <w:gridCol w:w="5803"/>
      </w:tblGrid>
      <w:tr w:rsidR="0010777B" w:rsidRPr="0010777B" w14:paraId="61487402" w14:textId="77777777" w:rsidTr="004101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3FF7" w14:textId="77777777" w:rsidR="0010777B" w:rsidRPr="0010777B" w:rsidRDefault="0010777B" w:rsidP="0010777B">
            <w:pPr>
              <w:rPr>
                <w:rFonts w:eastAsia="Times New Roman" w:cs="Arial"/>
                <w:b/>
                <w:bCs/>
                <w:szCs w:val="24"/>
              </w:rPr>
            </w:pPr>
            <w:r w:rsidRPr="0010777B">
              <w:rPr>
                <w:rFonts w:eastAsia="Times New Roman" w:cs="Arial"/>
                <w:b/>
                <w:bCs/>
                <w:szCs w:val="24"/>
              </w:rPr>
              <w:t xml:space="preserve">4P/150 Geoffrey Watling Way </w:t>
            </w:r>
          </w:p>
          <w:p w14:paraId="2197B435" w14:textId="380F47A6" w:rsidR="0010777B" w:rsidRPr="0010777B" w:rsidRDefault="0010777B" w:rsidP="0010777B">
            <w:pPr>
              <w:rPr>
                <w:rFonts w:eastAsia="Times New Roman" w:cs="Arial"/>
                <w:szCs w:val="24"/>
              </w:rPr>
            </w:pPr>
            <w:r w:rsidRPr="0010777B">
              <w:rPr>
                <w:rFonts w:eastAsia="Times New Roman" w:cs="Arial"/>
                <w:szCs w:val="24"/>
              </w:rPr>
              <w:t>(northern side)</w:t>
            </w:r>
          </w:p>
          <w:p w14:paraId="53E9280C" w14:textId="77777777" w:rsidR="0010777B" w:rsidRPr="0010777B" w:rsidRDefault="0010777B" w:rsidP="0010777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498C" w14:textId="77777777" w:rsidR="0010777B" w:rsidRPr="0010777B" w:rsidRDefault="0010777B" w:rsidP="0010777B">
            <w:pPr>
              <w:rPr>
                <w:rFonts w:eastAsia="Times New Roman" w:cs="Arial"/>
                <w:szCs w:val="24"/>
              </w:rPr>
            </w:pPr>
            <w:r w:rsidRPr="0010777B">
              <w:rPr>
                <w:rFonts w:eastAsia="Times New Roman" w:cs="Arial"/>
                <w:szCs w:val="24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5CFE" w14:textId="77777777" w:rsidR="0010777B" w:rsidRPr="0010777B" w:rsidRDefault="0010777B" w:rsidP="0010777B">
            <w:pPr>
              <w:rPr>
                <w:rFonts w:eastAsia="Times New Roman" w:cs="Arial"/>
                <w:color w:val="000000"/>
                <w:szCs w:val="24"/>
              </w:rPr>
            </w:pPr>
            <w:r w:rsidRPr="0010777B">
              <w:rPr>
                <w:rFonts w:eastAsia="Times New Roman" w:cs="Arial"/>
                <w:color w:val="000000"/>
                <w:szCs w:val="24"/>
              </w:rPr>
              <w:t>From a point 65 metres east of its centreline with the U45542 Canaryfields, eastwards for 6 metres</w:t>
            </w:r>
          </w:p>
        </w:tc>
      </w:tr>
      <w:tr w:rsidR="0010777B" w:rsidRPr="0010777B" w14:paraId="55EAF042" w14:textId="77777777" w:rsidTr="004101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54C2" w14:textId="77777777" w:rsidR="0010777B" w:rsidRPr="0010777B" w:rsidRDefault="0010777B" w:rsidP="0010777B">
            <w:pPr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5CC2" w14:textId="77777777" w:rsidR="0010777B" w:rsidRPr="0010777B" w:rsidRDefault="0010777B" w:rsidP="0010777B">
            <w:pPr>
              <w:rPr>
                <w:rFonts w:eastAsia="Times New Roman" w:cs="Arial"/>
                <w:szCs w:val="24"/>
              </w:rPr>
            </w:pPr>
            <w:r w:rsidRPr="0010777B">
              <w:rPr>
                <w:rFonts w:eastAsia="Times New Roman" w:cs="Arial"/>
                <w:szCs w:val="24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66DB" w14:textId="77777777" w:rsidR="0010777B" w:rsidRPr="0010777B" w:rsidRDefault="0010777B" w:rsidP="0010777B">
            <w:pPr>
              <w:rPr>
                <w:rFonts w:eastAsia="Times New Roman" w:cs="Arial"/>
                <w:color w:val="000000"/>
                <w:szCs w:val="24"/>
              </w:rPr>
            </w:pPr>
            <w:r w:rsidRPr="0010777B">
              <w:rPr>
                <w:rFonts w:eastAsia="Times New Roman" w:cs="Arial"/>
                <w:color w:val="000000"/>
                <w:szCs w:val="24"/>
              </w:rPr>
              <w:t>From a point 104 metres east of its centreline with the U45542 Canaryfields, eastwards for 12 metres</w:t>
            </w:r>
          </w:p>
          <w:p w14:paraId="0C709403" w14:textId="77777777" w:rsidR="0010777B" w:rsidRPr="0010777B" w:rsidRDefault="0010777B" w:rsidP="0010777B">
            <w:pPr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10777B" w:rsidRPr="0010777B" w14:paraId="2A037622" w14:textId="77777777" w:rsidTr="004101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0485" w14:textId="77777777" w:rsidR="0010777B" w:rsidRPr="0010777B" w:rsidRDefault="0010777B" w:rsidP="0010777B">
            <w:pPr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3569" w14:textId="77777777" w:rsidR="0010777B" w:rsidRPr="0010777B" w:rsidRDefault="0010777B" w:rsidP="0010777B">
            <w:pPr>
              <w:rPr>
                <w:rFonts w:eastAsia="Times New Roman" w:cs="Arial"/>
                <w:szCs w:val="24"/>
              </w:rPr>
            </w:pPr>
            <w:r w:rsidRPr="0010777B">
              <w:rPr>
                <w:rFonts w:eastAsia="Times New Roman" w:cs="Arial"/>
                <w:szCs w:val="24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E7D8" w14:textId="30D556C9" w:rsidR="0010777B" w:rsidRPr="0010777B" w:rsidRDefault="0010777B" w:rsidP="0010777B">
            <w:pPr>
              <w:rPr>
                <w:rFonts w:eastAsia="Times New Roman" w:cs="Arial"/>
                <w:color w:val="000000"/>
                <w:szCs w:val="24"/>
              </w:rPr>
            </w:pPr>
            <w:r w:rsidRPr="0010777B">
              <w:rPr>
                <w:rFonts w:eastAsia="Times New Roman" w:cs="Arial"/>
                <w:color w:val="000000"/>
                <w:szCs w:val="24"/>
              </w:rPr>
              <w:t xml:space="preserve">From a point 132 metres </w:t>
            </w:r>
            <w:r w:rsidRPr="0010777B">
              <w:rPr>
                <w:rFonts w:eastAsia="Times New Roman" w:cs="Arial"/>
                <w:color w:val="000000"/>
                <w:szCs w:val="24"/>
              </w:rPr>
              <w:t>e</w:t>
            </w:r>
            <w:r w:rsidRPr="0010777B">
              <w:rPr>
                <w:rFonts w:eastAsia="Times New Roman" w:cs="Arial"/>
                <w:color w:val="000000"/>
                <w:szCs w:val="24"/>
              </w:rPr>
              <w:t>ast of its centreline with the U45542 Canaryfields, eastwards for 12 metres</w:t>
            </w:r>
          </w:p>
          <w:p w14:paraId="73DE161E" w14:textId="77777777" w:rsidR="0010777B" w:rsidRPr="0010777B" w:rsidRDefault="0010777B" w:rsidP="0010777B">
            <w:pPr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10777B" w:rsidRPr="0010777B" w14:paraId="343D3E84" w14:textId="77777777" w:rsidTr="004101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CC4B" w14:textId="77777777" w:rsidR="0010777B" w:rsidRPr="0010777B" w:rsidRDefault="0010777B" w:rsidP="0010777B">
            <w:pPr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033" w14:textId="77777777" w:rsidR="0010777B" w:rsidRPr="0010777B" w:rsidRDefault="0010777B" w:rsidP="0010777B">
            <w:pPr>
              <w:rPr>
                <w:rFonts w:eastAsia="Times New Roman" w:cs="Arial"/>
                <w:szCs w:val="24"/>
              </w:rPr>
            </w:pPr>
            <w:r w:rsidRPr="0010777B">
              <w:rPr>
                <w:rFonts w:eastAsia="Times New Roman" w:cs="Arial"/>
                <w:szCs w:val="24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AE08" w14:textId="036F39EF" w:rsidR="0010777B" w:rsidRPr="0010777B" w:rsidRDefault="0010777B" w:rsidP="0010777B">
            <w:pPr>
              <w:rPr>
                <w:rFonts w:eastAsia="Times New Roman" w:cs="Arial"/>
                <w:color w:val="000000"/>
                <w:szCs w:val="24"/>
              </w:rPr>
            </w:pPr>
            <w:r w:rsidRPr="0010777B">
              <w:rPr>
                <w:rFonts w:eastAsia="Times New Roman" w:cs="Arial"/>
                <w:color w:val="000000"/>
                <w:szCs w:val="24"/>
              </w:rPr>
              <w:t xml:space="preserve">From a point 150 metres </w:t>
            </w:r>
            <w:r w:rsidRPr="0010777B">
              <w:rPr>
                <w:rFonts w:eastAsia="Times New Roman" w:cs="Arial"/>
                <w:color w:val="000000"/>
                <w:szCs w:val="24"/>
              </w:rPr>
              <w:t>e</w:t>
            </w:r>
            <w:r w:rsidRPr="0010777B">
              <w:rPr>
                <w:rFonts w:eastAsia="Times New Roman" w:cs="Arial"/>
                <w:color w:val="000000"/>
                <w:szCs w:val="24"/>
              </w:rPr>
              <w:t>ast of its centreline with the U45542 Canaryfields, eastwards for 6 metres</w:t>
            </w:r>
          </w:p>
          <w:p w14:paraId="12ED4A04" w14:textId="77777777" w:rsidR="0010777B" w:rsidRPr="0010777B" w:rsidRDefault="0010777B" w:rsidP="0010777B">
            <w:pPr>
              <w:rPr>
                <w:rFonts w:eastAsia="Times New Roman" w:cs="Arial"/>
                <w:color w:val="000000"/>
                <w:szCs w:val="24"/>
              </w:rPr>
            </w:pPr>
          </w:p>
        </w:tc>
      </w:tr>
    </w:tbl>
    <w:p w14:paraId="7100A7FA" w14:textId="77777777" w:rsidR="0010777B" w:rsidRDefault="0010777B" w:rsidP="003C27C1">
      <w:pPr>
        <w:rPr>
          <w:rFonts w:cs="Arial"/>
          <w:iCs/>
        </w:rPr>
      </w:pPr>
    </w:p>
    <w:p w14:paraId="79AEFBD2" w14:textId="7B800A51" w:rsidR="0010777B" w:rsidRDefault="0010777B" w:rsidP="0010777B">
      <w:pPr>
        <w:jc w:val="center"/>
        <w:rPr>
          <w:rFonts w:cs="Arial"/>
          <w:b/>
          <w:bCs/>
          <w:iCs/>
        </w:rPr>
      </w:pPr>
      <w:r w:rsidRPr="0010777B">
        <w:rPr>
          <w:rFonts w:cs="Arial"/>
          <w:b/>
          <w:bCs/>
          <w:iCs/>
        </w:rPr>
        <w:t xml:space="preserve">SCHEDULE </w:t>
      </w:r>
      <w:r>
        <w:rPr>
          <w:rFonts w:cs="Arial"/>
          <w:b/>
          <w:bCs/>
          <w:iCs/>
        </w:rPr>
        <w:t>3</w:t>
      </w:r>
    </w:p>
    <w:p w14:paraId="23F23CC5" w14:textId="77777777" w:rsidR="0010777B" w:rsidRDefault="0010777B" w:rsidP="00410133">
      <w:pPr>
        <w:rPr>
          <w:rFonts w:cs="Arial"/>
          <w:b/>
          <w:bCs/>
          <w:iCs/>
        </w:rPr>
      </w:pPr>
    </w:p>
    <w:p w14:paraId="7027B521" w14:textId="06250709" w:rsidR="00410133" w:rsidRDefault="00410133" w:rsidP="00410133">
      <w:pPr>
        <w:rPr>
          <w:rFonts w:eastAsia="Times New Roman"/>
          <w:i/>
          <w:iCs/>
          <w:szCs w:val="24"/>
        </w:rPr>
      </w:pPr>
      <w:r>
        <w:rPr>
          <w:rFonts w:eastAsia="Times New Roman"/>
          <w:i/>
          <w:iCs/>
          <w:szCs w:val="24"/>
        </w:rPr>
        <w:t>Add this Schedule as Schedule 200</w:t>
      </w:r>
      <w:r>
        <w:rPr>
          <w:rFonts w:eastAsia="Times New Roman"/>
          <w:i/>
          <w:iCs/>
          <w:szCs w:val="24"/>
        </w:rPr>
        <w:t>1</w:t>
      </w:r>
      <w:r>
        <w:rPr>
          <w:rFonts w:eastAsia="Times New Roman"/>
          <w:i/>
          <w:iCs/>
          <w:szCs w:val="24"/>
        </w:rPr>
        <w:t xml:space="preserve"> in the 1982 Order:-</w:t>
      </w:r>
    </w:p>
    <w:p w14:paraId="516D3F9D" w14:textId="77777777" w:rsidR="00410133" w:rsidRDefault="00410133" w:rsidP="00410133">
      <w:pPr>
        <w:rPr>
          <w:rFonts w:cs="Arial"/>
          <w:b/>
          <w:bCs/>
          <w:iCs/>
        </w:rPr>
      </w:pPr>
    </w:p>
    <w:p w14:paraId="15F2D3A6" w14:textId="7858139D" w:rsidR="0010777B" w:rsidRDefault="0010777B" w:rsidP="0010777B">
      <w:pPr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Loading Bay, 30 minutes, No Return within 60 minutes</w:t>
      </w:r>
    </w:p>
    <w:p w14:paraId="766EB119" w14:textId="77777777" w:rsidR="00410133" w:rsidRDefault="00410133" w:rsidP="0010777B">
      <w:pPr>
        <w:rPr>
          <w:rFonts w:cs="Arial"/>
          <w:b/>
          <w:bCs/>
          <w:iCs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542"/>
        <w:gridCol w:w="290"/>
        <w:gridCol w:w="5807"/>
      </w:tblGrid>
      <w:tr w:rsidR="00410133" w:rsidRPr="00410133" w14:paraId="1151228B" w14:textId="77777777" w:rsidTr="00410133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5215" w14:textId="77777777" w:rsidR="00410133" w:rsidRPr="0010777B" w:rsidRDefault="00410133" w:rsidP="00410133">
            <w:pPr>
              <w:rPr>
                <w:rFonts w:eastAsia="Times New Roman" w:cs="Arial"/>
                <w:b/>
                <w:bCs/>
                <w:szCs w:val="24"/>
              </w:rPr>
            </w:pPr>
            <w:r w:rsidRPr="0010777B">
              <w:rPr>
                <w:rFonts w:eastAsia="Times New Roman" w:cs="Arial"/>
                <w:b/>
                <w:bCs/>
                <w:szCs w:val="24"/>
              </w:rPr>
              <w:t xml:space="preserve">4P/150 Geoffrey Watling Way </w:t>
            </w:r>
          </w:p>
          <w:p w14:paraId="54B8F560" w14:textId="77777777" w:rsidR="00410133" w:rsidRPr="0010777B" w:rsidRDefault="00410133" w:rsidP="00410133">
            <w:pPr>
              <w:rPr>
                <w:rFonts w:eastAsia="Times New Roman" w:cs="Arial"/>
                <w:szCs w:val="24"/>
              </w:rPr>
            </w:pPr>
            <w:r w:rsidRPr="0010777B">
              <w:rPr>
                <w:rFonts w:eastAsia="Times New Roman" w:cs="Arial"/>
                <w:szCs w:val="24"/>
              </w:rPr>
              <w:t>(northern side)</w:t>
            </w:r>
          </w:p>
          <w:p w14:paraId="70E0CBB7" w14:textId="77777777" w:rsidR="00410133" w:rsidRPr="00410133" w:rsidRDefault="00410133" w:rsidP="00410133">
            <w:pPr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12E1" w14:textId="77777777" w:rsidR="00410133" w:rsidRPr="00410133" w:rsidRDefault="00410133" w:rsidP="00410133">
            <w:pPr>
              <w:rPr>
                <w:rFonts w:eastAsia="Times New Roman" w:cs="Arial"/>
                <w:sz w:val="22"/>
              </w:rPr>
            </w:pPr>
            <w:r w:rsidRPr="00410133">
              <w:rPr>
                <w:rFonts w:eastAsia="Times New Roman" w:cs="Arial"/>
                <w:sz w:val="22"/>
              </w:rPr>
              <w:t>-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50F" w14:textId="77777777" w:rsidR="00410133" w:rsidRPr="00410133" w:rsidRDefault="00410133" w:rsidP="00410133">
            <w:pPr>
              <w:rPr>
                <w:rFonts w:eastAsia="Times New Roman" w:cs="Arial"/>
                <w:color w:val="000000"/>
                <w:sz w:val="22"/>
              </w:rPr>
            </w:pPr>
            <w:r w:rsidRPr="00410133">
              <w:rPr>
                <w:rFonts w:eastAsia="Times New Roman" w:cs="Arial"/>
                <w:color w:val="000000"/>
                <w:sz w:val="22"/>
              </w:rPr>
              <w:t>From a point 77 metres east of its centreline with the U45542 Canaryfields, eastwards for 12 metres</w:t>
            </w:r>
          </w:p>
        </w:tc>
      </w:tr>
    </w:tbl>
    <w:p w14:paraId="2E69CD68" w14:textId="77777777" w:rsidR="00410133" w:rsidRPr="0010777B" w:rsidRDefault="00410133" w:rsidP="0010777B">
      <w:pPr>
        <w:rPr>
          <w:rFonts w:cs="Arial"/>
          <w:b/>
          <w:bCs/>
          <w:iCs/>
        </w:rPr>
      </w:pPr>
    </w:p>
    <w:p w14:paraId="78C0879F" w14:textId="77777777" w:rsidR="0010777B" w:rsidRPr="00246E04" w:rsidRDefault="0010777B" w:rsidP="003C27C1">
      <w:pPr>
        <w:rPr>
          <w:rFonts w:cs="Arial"/>
          <w:iCs/>
        </w:rPr>
      </w:pPr>
    </w:p>
    <w:p w14:paraId="706A9147" w14:textId="5D6197E4" w:rsidR="00572876" w:rsidRPr="0024207C" w:rsidRDefault="00572876" w:rsidP="00572876">
      <w:bookmarkStart w:id="7" w:name="_Hlk26191757"/>
      <w:r w:rsidRPr="0024207C">
        <w:t xml:space="preserve">DATED this </w:t>
      </w:r>
      <w:bookmarkStart w:id="8" w:name="_Hlk8208644"/>
      <w:r>
        <w:t xml:space="preserve">xxxxx </w:t>
      </w:r>
      <w:r w:rsidRPr="0024207C">
        <w:t xml:space="preserve">day of </w:t>
      </w:r>
      <w:r>
        <w:t>xxxxxx</w:t>
      </w:r>
      <w:r w:rsidRPr="0024207C">
        <w:t xml:space="preserve"> 202</w:t>
      </w:r>
      <w:r w:rsidR="00410133">
        <w:t>4</w:t>
      </w:r>
    </w:p>
    <w:p w14:paraId="435448E7" w14:textId="2CC52817" w:rsidR="00572876" w:rsidRDefault="00572876" w:rsidP="00572876"/>
    <w:p w14:paraId="229FB8C6" w14:textId="6480432B" w:rsidR="003C27C1" w:rsidRDefault="003C27C1" w:rsidP="00572876"/>
    <w:p w14:paraId="279DAE27" w14:textId="672EC65D" w:rsidR="003C27C1" w:rsidRDefault="003C27C1" w:rsidP="00572876"/>
    <w:p w14:paraId="0A9109B0" w14:textId="77777777" w:rsidR="003C27C1" w:rsidRDefault="003C27C1" w:rsidP="00B13967"/>
    <w:p w14:paraId="59EB0018" w14:textId="77777777" w:rsidR="003C27C1" w:rsidRDefault="003C27C1" w:rsidP="00B13967"/>
    <w:p w14:paraId="7C988671" w14:textId="77777777" w:rsidR="003C27C1" w:rsidRDefault="003C27C1" w:rsidP="00B13967"/>
    <w:bookmarkEnd w:id="8"/>
    <w:p w14:paraId="55EEC044" w14:textId="0DA67830" w:rsidR="007B21CF" w:rsidRPr="00B13967" w:rsidRDefault="003C27C1" w:rsidP="00410133">
      <w:pPr>
        <w:jc w:val="both"/>
        <w:rPr>
          <w:noProof/>
        </w:rPr>
      </w:pPr>
      <w:r w:rsidRPr="003C27C1">
        <w:rPr>
          <w:rFonts w:eastAsia="Times New Roman"/>
          <w:szCs w:val="20"/>
          <w:lang w:eastAsia="en-GB"/>
        </w:rPr>
        <w:t>Director of Legal Services (NPLaw)</w:t>
      </w:r>
      <w:r w:rsidR="00572876">
        <w:t xml:space="preserve"> </w:t>
      </w:r>
      <w:bookmarkEnd w:id="7"/>
    </w:p>
    <w:sectPr w:rsidR="007B21CF" w:rsidRPr="00B13967" w:rsidSect="00C77A55">
      <w:headerReference w:type="default" r:id="rId7"/>
      <w:footerReference w:type="default" r:id="rId8"/>
      <w:pgSz w:w="11906" w:h="16838" w:code="9"/>
      <w:pgMar w:top="864" w:right="1872" w:bottom="864" w:left="187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B19" w14:textId="77777777" w:rsidR="004A48FC" w:rsidRDefault="004A48FC" w:rsidP="001A2FC6">
      <w:r>
        <w:separator/>
      </w:r>
    </w:p>
  </w:endnote>
  <w:endnote w:type="continuationSeparator" w:id="0">
    <w:p w14:paraId="51D1F515" w14:textId="77777777" w:rsidR="004A48FC" w:rsidRDefault="004A48FC" w:rsidP="001A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79BB" w14:textId="77777777" w:rsidR="00410133" w:rsidRPr="00410133" w:rsidRDefault="00410133" w:rsidP="00410133">
    <w:pPr>
      <w:shd w:val="clear" w:color="auto" w:fill="FFFFFF"/>
      <w:spacing w:after="120" w:line="360" w:lineRule="atLeast"/>
      <w:rPr>
        <w:rFonts w:eastAsia="Times New Roman" w:cs="Arial"/>
        <w:i/>
        <w:iCs/>
        <w:sz w:val="18"/>
        <w:szCs w:val="18"/>
        <w:lang w:val="en" w:eastAsia="en-GB"/>
      </w:rPr>
    </w:pPr>
    <w:r w:rsidRPr="00410133">
      <w:rPr>
        <w:rFonts w:eastAsia="Times New Roman" w:cs="Arial"/>
        <w:i/>
        <w:iCs/>
        <w:sz w:val="18"/>
        <w:szCs w:val="18"/>
        <w:lang w:val="en" w:eastAsia="en-GB"/>
      </w:rPr>
      <w:t>ALW/14871594(PRZ105/GeoffreyWatlingWaySthnP&amp;Ramend)2024</w:t>
    </w:r>
  </w:p>
  <w:p w14:paraId="55AAE37D" w14:textId="3DAB1636" w:rsidR="00572876" w:rsidRDefault="00572876">
    <w:pPr>
      <w:pStyle w:val="Footer"/>
    </w:pPr>
  </w:p>
  <w:p w14:paraId="5D06B04C" w14:textId="39719697" w:rsidR="004A48FC" w:rsidRPr="007B21CF" w:rsidRDefault="004A48FC" w:rsidP="007B21CF">
    <w:pPr>
      <w:pStyle w:val="Footer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6508" w14:textId="77777777" w:rsidR="004A48FC" w:rsidRDefault="004A48FC" w:rsidP="001A2FC6">
      <w:r>
        <w:separator/>
      </w:r>
    </w:p>
  </w:footnote>
  <w:footnote w:type="continuationSeparator" w:id="0">
    <w:p w14:paraId="6927011D" w14:textId="77777777" w:rsidR="004A48FC" w:rsidRDefault="004A48FC" w:rsidP="001A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052800"/>
      <w:docPartObj>
        <w:docPartGallery w:val="Watermarks"/>
        <w:docPartUnique/>
      </w:docPartObj>
    </w:sdtPr>
    <w:sdtEndPr/>
    <w:sdtContent>
      <w:p w14:paraId="12000BAD" w14:textId="0FFDDE0F" w:rsidR="003C27C1" w:rsidRDefault="009A5C61">
        <w:pPr>
          <w:pStyle w:val="Header"/>
        </w:pPr>
        <w:r>
          <w:rPr>
            <w:noProof/>
          </w:rPr>
          <w:pict w14:anchorId="762EF0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6AE"/>
    <w:multiLevelType w:val="hybridMultilevel"/>
    <w:tmpl w:val="7520DE64"/>
    <w:lvl w:ilvl="0" w:tplc="EB6E8E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821"/>
    <w:multiLevelType w:val="hybridMultilevel"/>
    <w:tmpl w:val="352E9444"/>
    <w:lvl w:ilvl="0" w:tplc="DC9CD1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1C4"/>
    <w:multiLevelType w:val="hybridMultilevel"/>
    <w:tmpl w:val="352E9444"/>
    <w:lvl w:ilvl="0" w:tplc="DC9CD1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6DBA"/>
    <w:multiLevelType w:val="hybridMultilevel"/>
    <w:tmpl w:val="5CEE6C70"/>
    <w:lvl w:ilvl="0" w:tplc="19542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23861"/>
    <w:multiLevelType w:val="hybridMultilevel"/>
    <w:tmpl w:val="427C1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00239">
    <w:abstractNumId w:val="4"/>
  </w:num>
  <w:num w:numId="2" w16cid:durableId="1092317164">
    <w:abstractNumId w:val="3"/>
  </w:num>
  <w:num w:numId="3" w16cid:durableId="1383944326">
    <w:abstractNumId w:val="2"/>
  </w:num>
  <w:num w:numId="4" w16cid:durableId="1152140812">
    <w:abstractNumId w:val="0"/>
  </w:num>
  <w:num w:numId="5" w16cid:durableId="50891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B"/>
    <w:rsid w:val="00000E90"/>
    <w:rsid w:val="00044C63"/>
    <w:rsid w:val="000713B0"/>
    <w:rsid w:val="000713CA"/>
    <w:rsid w:val="000801E4"/>
    <w:rsid w:val="000A6226"/>
    <w:rsid w:val="000B0CC1"/>
    <w:rsid w:val="000F6042"/>
    <w:rsid w:val="0010777B"/>
    <w:rsid w:val="0013439E"/>
    <w:rsid w:val="00134488"/>
    <w:rsid w:val="00142CA5"/>
    <w:rsid w:val="001511E5"/>
    <w:rsid w:val="00166D50"/>
    <w:rsid w:val="001A2FC6"/>
    <w:rsid w:val="001F7AA3"/>
    <w:rsid w:val="00207C38"/>
    <w:rsid w:val="00220739"/>
    <w:rsid w:val="00232947"/>
    <w:rsid w:val="00246E04"/>
    <w:rsid w:val="002956AF"/>
    <w:rsid w:val="002A39A1"/>
    <w:rsid w:val="002B5FD8"/>
    <w:rsid w:val="002F4D2A"/>
    <w:rsid w:val="002F5AE2"/>
    <w:rsid w:val="002F6777"/>
    <w:rsid w:val="00347837"/>
    <w:rsid w:val="00357118"/>
    <w:rsid w:val="0037707B"/>
    <w:rsid w:val="0038776F"/>
    <w:rsid w:val="003C17F8"/>
    <w:rsid w:val="003C1AE3"/>
    <w:rsid w:val="003C27C1"/>
    <w:rsid w:val="003E1C7A"/>
    <w:rsid w:val="003F6566"/>
    <w:rsid w:val="00410133"/>
    <w:rsid w:val="00475A4A"/>
    <w:rsid w:val="00482674"/>
    <w:rsid w:val="00494FA0"/>
    <w:rsid w:val="004A42F1"/>
    <w:rsid w:val="004A48FC"/>
    <w:rsid w:val="004B39D7"/>
    <w:rsid w:val="004C0659"/>
    <w:rsid w:val="005236B9"/>
    <w:rsid w:val="005347F4"/>
    <w:rsid w:val="0053489E"/>
    <w:rsid w:val="00572876"/>
    <w:rsid w:val="005A03DF"/>
    <w:rsid w:val="005B11B4"/>
    <w:rsid w:val="005B2DCC"/>
    <w:rsid w:val="005B67A4"/>
    <w:rsid w:val="005C2CA5"/>
    <w:rsid w:val="005C4F4D"/>
    <w:rsid w:val="005E2C91"/>
    <w:rsid w:val="005E4F6A"/>
    <w:rsid w:val="006105CD"/>
    <w:rsid w:val="0066064B"/>
    <w:rsid w:val="006C0540"/>
    <w:rsid w:val="006C0E7D"/>
    <w:rsid w:val="006C6436"/>
    <w:rsid w:val="006D254C"/>
    <w:rsid w:val="006D744F"/>
    <w:rsid w:val="007538C2"/>
    <w:rsid w:val="007B1829"/>
    <w:rsid w:val="007B21CF"/>
    <w:rsid w:val="007C173D"/>
    <w:rsid w:val="007D42E7"/>
    <w:rsid w:val="00803FC8"/>
    <w:rsid w:val="0081358D"/>
    <w:rsid w:val="0085361E"/>
    <w:rsid w:val="00853883"/>
    <w:rsid w:val="00890EDE"/>
    <w:rsid w:val="008E1CC8"/>
    <w:rsid w:val="008F7E52"/>
    <w:rsid w:val="0091186B"/>
    <w:rsid w:val="00982C32"/>
    <w:rsid w:val="0098503C"/>
    <w:rsid w:val="009A4E43"/>
    <w:rsid w:val="009A5C61"/>
    <w:rsid w:val="009E631F"/>
    <w:rsid w:val="00A45E92"/>
    <w:rsid w:val="00A52E0E"/>
    <w:rsid w:val="00AF6D6C"/>
    <w:rsid w:val="00B13967"/>
    <w:rsid w:val="00B27322"/>
    <w:rsid w:val="00B33183"/>
    <w:rsid w:val="00BE2947"/>
    <w:rsid w:val="00C077FE"/>
    <w:rsid w:val="00C27301"/>
    <w:rsid w:val="00C314FB"/>
    <w:rsid w:val="00C36214"/>
    <w:rsid w:val="00C646DE"/>
    <w:rsid w:val="00C77A55"/>
    <w:rsid w:val="00C95655"/>
    <w:rsid w:val="00CC3121"/>
    <w:rsid w:val="00D66137"/>
    <w:rsid w:val="00D71BD4"/>
    <w:rsid w:val="00D76BCE"/>
    <w:rsid w:val="00D81387"/>
    <w:rsid w:val="00DC0B83"/>
    <w:rsid w:val="00DF220F"/>
    <w:rsid w:val="00E26142"/>
    <w:rsid w:val="00E31514"/>
    <w:rsid w:val="00E66AE9"/>
    <w:rsid w:val="00E854E7"/>
    <w:rsid w:val="00EA652D"/>
    <w:rsid w:val="00EB4152"/>
    <w:rsid w:val="00FA522D"/>
    <w:rsid w:val="00FF0BB5"/>
    <w:rsid w:val="00FF23A0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BAF8D"/>
  <w15:docId w15:val="{9C4752BF-D064-460B-B25E-AA103170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9E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39E"/>
    <w:pPr>
      <w:keepNext/>
      <w:keepLines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39E"/>
    <w:pPr>
      <w:keepNext/>
      <w:keepLines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39E"/>
    <w:pPr>
      <w:keepNext/>
      <w:keepLines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39E"/>
    <w:pPr>
      <w:keepNext/>
      <w:keepLines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39E"/>
    <w:pPr>
      <w:keepNext/>
      <w:keepLines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439E"/>
    <w:pPr>
      <w:keepNext/>
      <w:keepLines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439E"/>
    <w:pPr>
      <w:keepNext/>
      <w:keepLines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439E"/>
    <w:pPr>
      <w:keepNext/>
      <w:keepLines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439E"/>
    <w:pPr>
      <w:keepNext/>
      <w:keepLines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439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3439E"/>
    <w:rPr>
      <w:rFonts w:eastAsia="Times New Roman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4D2A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F4D2A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D2A"/>
    <w:pPr>
      <w:numPr>
        <w:ilvl w:val="1"/>
      </w:numPr>
    </w:pPr>
    <w:rPr>
      <w:rFonts w:eastAsia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2F4D2A"/>
    <w:rPr>
      <w:rFonts w:eastAsia="Times New Roman" w:cs="Times New Roman"/>
      <w:i/>
      <w:iCs/>
      <w:color w:val="4F81BD"/>
      <w:spacing w:val="15"/>
      <w:szCs w:val="24"/>
    </w:rPr>
  </w:style>
  <w:style w:type="character" w:styleId="SubtleEmphasis">
    <w:name w:val="Subtle Emphasis"/>
    <w:uiPriority w:val="19"/>
    <w:qFormat/>
    <w:rsid w:val="002F4D2A"/>
    <w:rPr>
      <w:rFonts w:ascii="Arial" w:hAnsi="Arial"/>
      <w:i/>
      <w:iCs/>
      <w:color w:val="808080"/>
    </w:rPr>
  </w:style>
  <w:style w:type="character" w:styleId="Emphasis">
    <w:name w:val="Emphasis"/>
    <w:uiPriority w:val="20"/>
    <w:qFormat/>
    <w:rsid w:val="002F4D2A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2F4D2A"/>
    <w:rPr>
      <w:rFonts w:ascii="Arial" w:hAnsi="Arial"/>
      <w:b/>
      <w:bCs/>
      <w:i/>
      <w:iCs/>
      <w:color w:val="4F81BD"/>
    </w:rPr>
  </w:style>
  <w:style w:type="character" w:styleId="Strong">
    <w:name w:val="Strong"/>
    <w:uiPriority w:val="22"/>
    <w:qFormat/>
    <w:rsid w:val="002F4D2A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4D2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F4D2A"/>
    <w:rPr>
      <w:i/>
      <w:iCs/>
      <w:color w:val="000000"/>
    </w:rPr>
  </w:style>
  <w:style w:type="character" w:styleId="SubtleReference">
    <w:name w:val="Subtle Reference"/>
    <w:uiPriority w:val="31"/>
    <w:qFormat/>
    <w:rsid w:val="002F4D2A"/>
    <w:rPr>
      <w:rFonts w:ascii="Arial" w:hAnsi="Arial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2F4D2A"/>
    <w:rPr>
      <w:rFonts w:ascii="Arial" w:hAnsi="Arial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F4D2A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F4D2A"/>
    <w:pPr>
      <w:ind w:left="720"/>
      <w:contextualSpacing/>
    </w:pPr>
  </w:style>
  <w:style w:type="paragraph" w:styleId="NoSpacing">
    <w:name w:val="No Spacing"/>
    <w:uiPriority w:val="1"/>
    <w:qFormat/>
    <w:rsid w:val="0013439E"/>
    <w:rPr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13439E"/>
    <w:rPr>
      <w:rFonts w:eastAsia="Times New Roman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3439E"/>
    <w:rPr>
      <w:rFonts w:eastAsia="Times New Roman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3439E"/>
    <w:rPr>
      <w:rFonts w:eastAsia="Times New Roman" w:cs="Times New Roman"/>
      <w:color w:val="243F60"/>
    </w:rPr>
  </w:style>
  <w:style w:type="character" w:customStyle="1" w:styleId="Heading6Char">
    <w:name w:val="Heading 6 Char"/>
    <w:link w:val="Heading6"/>
    <w:uiPriority w:val="9"/>
    <w:rsid w:val="0013439E"/>
    <w:rPr>
      <w:rFonts w:eastAsia="Times New Roman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3439E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3439E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13439E"/>
    <w:rPr>
      <w:rFonts w:eastAsia="Times New Roman" w:cs="Times New Roman"/>
      <w:i/>
      <w:iCs/>
      <w:color w:val="40404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D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2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2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C6"/>
  </w:style>
  <w:style w:type="paragraph" w:styleId="Footer">
    <w:name w:val="footer"/>
    <w:basedOn w:val="Normal"/>
    <w:link w:val="FooterChar"/>
    <w:uiPriority w:val="99"/>
    <w:unhideWhenUsed/>
    <w:rsid w:val="001A2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C6"/>
  </w:style>
  <w:style w:type="paragraph" w:styleId="BodyText">
    <w:name w:val="Body Text"/>
    <w:basedOn w:val="Normal"/>
    <w:link w:val="BodyTextChar"/>
    <w:rsid w:val="00A45E92"/>
    <w:pPr>
      <w:spacing w:after="120"/>
    </w:pPr>
    <w:rPr>
      <w:rFonts w:eastAsia="Times New Roman"/>
      <w:szCs w:val="24"/>
    </w:rPr>
  </w:style>
  <w:style w:type="character" w:customStyle="1" w:styleId="BodyTextChar">
    <w:name w:val="Body Text Char"/>
    <w:link w:val="BodyText"/>
    <w:rsid w:val="00A45E92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538C2"/>
    <w:rPr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36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361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City Council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Jonathan</dc:creator>
  <cp:lastModifiedBy>Wilton, Alison</cp:lastModifiedBy>
  <cp:revision>7</cp:revision>
  <cp:lastPrinted>2024-04-29T12:35:00Z</cp:lastPrinted>
  <dcterms:created xsi:type="dcterms:W3CDTF">2024-04-29T11:37:00Z</dcterms:created>
  <dcterms:modified xsi:type="dcterms:W3CDTF">2024-04-29T12:41:00Z</dcterms:modified>
</cp:coreProperties>
</file>