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6D2F" w14:textId="5322D3A2" w:rsidR="000C30CB" w:rsidRPr="00A83BFF" w:rsidRDefault="001D3188">
      <w:pPr>
        <w:spacing w:before="75"/>
        <w:ind w:left="943" w:right="949"/>
        <w:jc w:val="center"/>
        <w:rPr>
          <w:b/>
          <w:bCs/>
        </w:rPr>
      </w:pPr>
      <w:bookmarkStart w:id="0" w:name="_Hlk138317130"/>
      <w:r w:rsidRPr="00A83BFF">
        <w:rPr>
          <w:b/>
          <w:bCs/>
        </w:rPr>
        <w:t>THE NORFOLK COUNTY</w:t>
      </w:r>
      <w:r w:rsidR="00950C74" w:rsidRPr="00A83BFF">
        <w:rPr>
          <w:b/>
          <w:bCs/>
        </w:rPr>
        <w:t xml:space="preserve"> COUNCIL</w:t>
      </w:r>
    </w:p>
    <w:p w14:paraId="67089BEE" w14:textId="77777777" w:rsidR="00B255B3" w:rsidRDefault="00950C74" w:rsidP="00412BB0">
      <w:pPr>
        <w:spacing w:before="17" w:line="249" w:lineRule="auto"/>
        <w:ind w:left="991" w:right="949"/>
        <w:jc w:val="center"/>
        <w:rPr>
          <w:b/>
          <w:bCs/>
        </w:rPr>
      </w:pPr>
      <w:r w:rsidRPr="00A83BFF">
        <w:rPr>
          <w:b/>
          <w:bCs/>
        </w:rPr>
        <w:t xml:space="preserve">(SOUTH-WESTERN CONTROLLED PARKING ZONE EXTENSION) </w:t>
      </w:r>
    </w:p>
    <w:p w14:paraId="77D277D5" w14:textId="4EC49803" w:rsidR="00B255B3" w:rsidRDefault="001E4229" w:rsidP="00412BB0">
      <w:pPr>
        <w:spacing w:before="17" w:line="249" w:lineRule="auto"/>
        <w:ind w:left="991" w:right="949"/>
        <w:jc w:val="center"/>
        <w:rPr>
          <w:b/>
          <w:bCs/>
        </w:rPr>
      </w:pPr>
      <w:r w:rsidRPr="00A83BFF">
        <w:rPr>
          <w:b/>
          <w:bCs/>
        </w:rPr>
        <w:t>(</w:t>
      </w:r>
      <w:r w:rsidR="00924085">
        <w:rPr>
          <w:b/>
          <w:bCs/>
        </w:rPr>
        <w:t xml:space="preserve">U42444 </w:t>
      </w:r>
      <w:r w:rsidR="00412BB0">
        <w:rPr>
          <w:b/>
          <w:bCs/>
        </w:rPr>
        <w:t>WALPOLE STREET</w:t>
      </w:r>
      <w:r w:rsidRPr="00A83BFF">
        <w:rPr>
          <w:b/>
          <w:bCs/>
        </w:rPr>
        <w:t xml:space="preserve">) </w:t>
      </w:r>
    </w:p>
    <w:p w14:paraId="2C3348C4" w14:textId="67B7234F" w:rsidR="000C30CB" w:rsidRPr="00A83BFF" w:rsidRDefault="00950C74" w:rsidP="00412BB0">
      <w:pPr>
        <w:spacing w:before="17" w:line="249" w:lineRule="auto"/>
        <w:ind w:left="991" w:right="949"/>
        <w:jc w:val="center"/>
        <w:rPr>
          <w:b/>
          <w:bCs/>
        </w:rPr>
      </w:pPr>
      <w:r w:rsidRPr="00A83BFF">
        <w:rPr>
          <w:b/>
          <w:bCs/>
        </w:rPr>
        <w:t xml:space="preserve">AMENDMENT TRAFFIC REGULATION ORDER </w:t>
      </w:r>
      <w:r w:rsidR="00F44E09" w:rsidRPr="00A83BFF">
        <w:rPr>
          <w:b/>
          <w:bCs/>
        </w:rPr>
        <w:t>2023</w:t>
      </w:r>
    </w:p>
    <w:bookmarkEnd w:id="0"/>
    <w:p w14:paraId="467B4ED6" w14:textId="77777777" w:rsidR="000C30CB" w:rsidRPr="00E93321" w:rsidRDefault="000C30CB">
      <w:pPr>
        <w:pStyle w:val="BodyText"/>
        <w:spacing w:before="3"/>
        <w:rPr>
          <w:b/>
        </w:rPr>
      </w:pPr>
    </w:p>
    <w:p w14:paraId="4EBEBD9E" w14:textId="6C024BB5" w:rsidR="001D3188" w:rsidRPr="00A63758" w:rsidRDefault="001D3188" w:rsidP="001D3188">
      <w:pPr>
        <w:jc w:val="both"/>
        <w:rPr>
          <w:bCs/>
        </w:rPr>
      </w:pPr>
      <w:r w:rsidRPr="00A63758">
        <w:t>The Norfolk County Council in exercise of powers under</w:t>
      </w:r>
      <w:r w:rsidRPr="00A63758">
        <w:rPr>
          <w:lang w:eastAsia="en-GB"/>
        </w:rPr>
        <w:t xml:space="preserve"> sections 1, 2, 4</w:t>
      </w:r>
      <w:r w:rsidR="00A350C7">
        <w:rPr>
          <w:lang w:eastAsia="en-GB"/>
        </w:rPr>
        <w:t xml:space="preserve"> </w:t>
      </w:r>
      <w:r w:rsidRPr="00A63758">
        <w:rPr>
          <w:lang w:eastAsia="en-GB"/>
        </w:rPr>
        <w:t xml:space="preserve">and 122 </w:t>
      </w:r>
      <w:r w:rsidRPr="00A63758">
        <w:t>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FA02E3B" w14:textId="77777777" w:rsidR="001D3188" w:rsidRPr="001D3188" w:rsidRDefault="001D3188" w:rsidP="001D3188">
      <w:pPr>
        <w:spacing w:before="1" w:line="232" w:lineRule="auto"/>
        <w:ind w:left="106" w:right="117" w:firstLine="3"/>
        <w:jc w:val="both"/>
      </w:pPr>
    </w:p>
    <w:p w14:paraId="7907978A" w14:textId="77777777" w:rsidR="000C30CB" w:rsidRPr="00A83BFF" w:rsidRDefault="00950C74" w:rsidP="001C0C67">
      <w:pPr>
        <w:pStyle w:val="Heading2"/>
        <w:keepNext/>
        <w:widowControl/>
        <w:numPr>
          <w:ilvl w:val="0"/>
          <w:numId w:val="2"/>
        </w:numPr>
        <w:autoSpaceDE/>
        <w:autoSpaceDN/>
        <w:spacing w:before="0"/>
        <w:ind w:left="0" w:right="0" w:firstLine="0"/>
        <w:jc w:val="both"/>
        <w:rPr>
          <w:rFonts w:eastAsia="Times New Roman"/>
          <w:lang w:val="en-GB"/>
        </w:rPr>
      </w:pPr>
      <w:r w:rsidRPr="00A83BFF">
        <w:rPr>
          <w:rFonts w:eastAsia="Times New Roman"/>
          <w:lang w:val="en-GB"/>
        </w:rPr>
        <w:t>Citation and Commencement</w:t>
      </w:r>
    </w:p>
    <w:p w14:paraId="334D8703" w14:textId="77777777" w:rsidR="000C30CB" w:rsidRPr="001D3188" w:rsidRDefault="000C30CB">
      <w:pPr>
        <w:pStyle w:val="BodyText"/>
        <w:spacing w:before="3"/>
        <w:rPr>
          <w:sz w:val="22"/>
          <w:szCs w:val="22"/>
        </w:rPr>
      </w:pPr>
    </w:p>
    <w:p w14:paraId="40415DEC" w14:textId="79697E82" w:rsidR="000C30CB" w:rsidRPr="001C0C67" w:rsidRDefault="00950C74" w:rsidP="00412BB0">
      <w:pPr>
        <w:pStyle w:val="Heading2"/>
        <w:keepNext/>
        <w:widowControl/>
        <w:autoSpaceDE/>
        <w:autoSpaceDN/>
        <w:spacing w:before="0"/>
        <w:ind w:left="720" w:right="0"/>
        <w:jc w:val="both"/>
        <w:rPr>
          <w:rFonts w:eastAsia="Times New Roman"/>
          <w:b w:val="0"/>
          <w:bCs w:val="0"/>
          <w:u w:val="none"/>
          <w:lang w:val="en-GB"/>
        </w:rPr>
      </w:pPr>
      <w:r w:rsidRPr="001C0C67">
        <w:rPr>
          <w:rFonts w:eastAsia="Times New Roman"/>
          <w:b w:val="0"/>
          <w:bCs w:val="0"/>
          <w:u w:val="none"/>
          <w:lang w:val="en-GB"/>
        </w:rPr>
        <w:t xml:space="preserve">This Order may be cited as </w:t>
      </w:r>
      <w:r w:rsidR="001C0C67" w:rsidRPr="001C0C67">
        <w:rPr>
          <w:rFonts w:eastAsia="Times New Roman"/>
          <w:b w:val="0"/>
          <w:bCs w:val="0"/>
          <w:u w:val="none"/>
          <w:lang w:val="en-GB"/>
        </w:rPr>
        <w:t>T</w:t>
      </w:r>
      <w:r w:rsidRPr="001C0C67">
        <w:rPr>
          <w:rFonts w:eastAsia="Times New Roman"/>
          <w:b w:val="0"/>
          <w:bCs w:val="0"/>
          <w:u w:val="none"/>
          <w:lang w:val="en-GB"/>
        </w:rPr>
        <w:t xml:space="preserve">he </w:t>
      </w:r>
      <w:r w:rsidR="001C0C67" w:rsidRPr="001C0C67">
        <w:rPr>
          <w:rFonts w:eastAsia="Times New Roman"/>
          <w:b w:val="0"/>
          <w:bCs w:val="0"/>
          <w:u w:val="none"/>
          <w:lang w:val="en-GB"/>
        </w:rPr>
        <w:t xml:space="preserve">Norfolk County </w:t>
      </w:r>
      <w:r w:rsidRPr="001C0C67">
        <w:rPr>
          <w:rFonts w:eastAsia="Times New Roman"/>
          <w:b w:val="0"/>
          <w:bCs w:val="0"/>
          <w:u w:val="none"/>
          <w:lang w:val="en-GB"/>
        </w:rPr>
        <w:t>Council (South-western Controlled Parking Zone Extension) (</w:t>
      </w:r>
      <w:r w:rsidR="00924085">
        <w:rPr>
          <w:rFonts w:eastAsia="Times New Roman"/>
          <w:b w:val="0"/>
          <w:bCs w:val="0"/>
          <w:u w:val="none"/>
          <w:lang w:val="en-GB"/>
        </w:rPr>
        <w:t xml:space="preserve">U42444 </w:t>
      </w:r>
      <w:r w:rsidR="00412BB0">
        <w:rPr>
          <w:rFonts w:eastAsia="Times New Roman"/>
          <w:b w:val="0"/>
          <w:bCs w:val="0"/>
          <w:u w:val="none"/>
          <w:lang w:val="en-GB"/>
        </w:rPr>
        <w:t>Walpole Street</w:t>
      </w:r>
      <w:r w:rsidRPr="001C0C67">
        <w:rPr>
          <w:rFonts w:eastAsia="Times New Roman"/>
          <w:b w:val="0"/>
          <w:bCs w:val="0"/>
          <w:u w:val="none"/>
          <w:lang w:val="en-GB"/>
        </w:rPr>
        <w:t>) Amendment Traffic Regulation Order 20</w:t>
      </w:r>
      <w:r w:rsidR="001E4229" w:rsidRPr="001C0C67">
        <w:rPr>
          <w:rFonts w:eastAsia="Times New Roman"/>
          <w:b w:val="0"/>
          <w:bCs w:val="0"/>
          <w:u w:val="none"/>
          <w:lang w:val="en-GB"/>
        </w:rPr>
        <w:t>23</w:t>
      </w:r>
      <w:r w:rsidRPr="001C0C67">
        <w:rPr>
          <w:rFonts w:eastAsia="Times New Roman"/>
          <w:b w:val="0"/>
          <w:bCs w:val="0"/>
          <w:u w:val="none"/>
          <w:lang w:val="en-GB"/>
        </w:rPr>
        <w:t xml:space="preserve"> and shall come into effect for all purposes on the </w:t>
      </w:r>
      <w:r w:rsidR="00F44E09" w:rsidRPr="001C0C67">
        <w:rPr>
          <w:rFonts w:eastAsia="Times New Roman"/>
          <w:b w:val="0"/>
          <w:bCs w:val="0"/>
          <w:u w:val="none"/>
          <w:lang w:val="en-GB"/>
        </w:rPr>
        <w:t>** ***** 2023</w:t>
      </w:r>
      <w:r w:rsidRPr="001C0C67">
        <w:rPr>
          <w:rFonts w:eastAsia="Times New Roman"/>
          <w:b w:val="0"/>
          <w:bCs w:val="0"/>
          <w:u w:val="none"/>
          <w:lang w:val="en-GB"/>
        </w:rPr>
        <w:t>.</w:t>
      </w:r>
    </w:p>
    <w:p w14:paraId="26BD0CCA"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3DA063FF" w14:textId="24A026B1" w:rsidR="000C30CB" w:rsidRPr="001C0C67" w:rsidRDefault="00950C74"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 xml:space="preserve">The </w:t>
      </w:r>
      <w:bookmarkStart w:id="1" w:name="_Hlk138317319"/>
      <w:r w:rsidRPr="001C0C67">
        <w:rPr>
          <w:rFonts w:eastAsia="Times New Roman"/>
          <w:b w:val="0"/>
          <w:bCs w:val="0"/>
          <w:u w:val="none"/>
          <w:lang w:val="en-GB"/>
        </w:rPr>
        <w:t xml:space="preserve">Norwich City Council (Controlled Parking Zone) (South-western Controlled Parking Zone) Traffic Regulation Order 1996 </w:t>
      </w:r>
      <w:bookmarkEnd w:id="1"/>
      <w:r w:rsidRPr="001C0C67">
        <w:rPr>
          <w:rFonts w:eastAsia="Times New Roman"/>
          <w:b w:val="0"/>
          <w:bCs w:val="0"/>
          <w:u w:val="none"/>
          <w:lang w:val="en-GB"/>
        </w:rPr>
        <w:t xml:space="preserve">(as amended) (hereinafter called </w:t>
      </w:r>
      <w:r w:rsidR="00A046C2">
        <w:rPr>
          <w:rFonts w:eastAsia="Times New Roman"/>
          <w:b w:val="0"/>
          <w:bCs w:val="0"/>
          <w:u w:val="none"/>
          <w:lang w:val="en-GB"/>
        </w:rPr>
        <w:t>“</w:t>
      </w:r>
      <w:r w:rsidRPr="001C0C67">
        <w:rPr>
          <w:rFonts w:eastAsia="Times New Roman"/>
          <w:b w:val="0"/>
          <w:bCs w:val="0"/>
          <w:u w:val="none"/>
          <w:lang w:val="en-GB"/>
        </w:rPr>
        <w:t xml:space="preserve">the 1996 Order'') is amended as specified in Article </w:t>
      </w:r>
      <w:r w:rsidR="00FE1153">
        <w:rPr>
          <w:rFonts w:eastAsia="Times New Roman"/>
          <w:b w:val="0"/>
          <w:bCs w:val="0"/>
          <w:u w:val="none"/>
          <w:lang w:val="en-GB"/>
        </w:rPr>
        <w:t>3</w:t>
      </w:r>
      <w:r w:rsidR="000A4E15">
        <w:rPr>
          <w:rFonts w:eastAsia="Times New Roman"/>
          <w:b w:val="0"/>
          <w:bCs w:val="0"/>
          <w:u w:val="none"/>
          <w:lang w:val="en-GB"/>
        </w:rPr>
        <w:t xml:space="preserve"> </w:t>
      </w:r>
      <w:r w:rsidRPr="001C0C67">
        <w:rPr>
          <w:rFonts w:eastAsia="Times New Roman"/>
          <w:b w:val="0"/>
          <w:bCs w:val="0"/>
          <w:u w:val="none"/>
          <w:lang w:val="en-GB"/>
        </w:rPr>
        <w:t>of this Order.</w:t>
      </w:r>
    </w:p>
    <w:p w14:paraId="4D28F378"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227E7503" w14:textId="4D465BA3" w:rsidR="000C30CB" w:rsidRPr="001C0C67" w:rsidRDefault="00950C74"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 xml:space="preserve">Schedule </w:t>
      </w:r>
      <w:r w:rsidR="00412BB0">
        <w:rPr>
          <w:rFonts w:eastAsia="Times New Roman"/>
          <w:b w:val="0"/>
          <w:bCs w:val="0"/>
          <w:u w:val="none"/>
          <w:lang w:val="en-GB"/>
        </w:rPr>
        <w:t>2</w:t>
      </w:r>
      <w:r w:rsidRPr="001C0C67">
        <w:rPr>
          <w:rFonts w:eastAsia="Times New Roman"/>
          <w:b w:val="0"/>
          <w:bCs w:val="0"/>
          <w:u w:val="none"/>
          <w:lang w:val="en-GB"/>
        </w:rPr>
        <w:t xml:space="preserve"> of the 1996 Order </w:t>
      </w:r>
      <w:r w:rsidR="007E0FB0">
        <w:rPr>
          <w:rFonts w:eastAsia="Times New Roman"/>
          <w:b w:val="0"/>
          <w:bCs w:val="0"/>
          <w:u w:val="none"/>
          <w:lang w:val="en-GB"/>
        </w:rPr>
        <w:t xml:space="preserve">is amended in relation to </w:t>
      </w:r>
      <w:r w:rsidR="00241AFB">
        <w:rPr>
          <w:rFonts w:eastAsia="Times New Roman"/>
          <w:b w:val="0"/>
          <w:bCs w:val="0"/>
          <w:u w:val="none"/>
          <w:lang w:val="en-GB"/>
        </w:rPr>
        <w:t>reference</w:t>
      </w:r>
      <w:r w:rsidR="007E0FB0">
        <w:rPr>
          <w:rFonts w:eastAsia="Times New Roman"/>
          <w:b w:val="0"/>
          <w:bCs w:val="0"/>
          <w:u w:val="none"/>
          <w:lang w:val="en-GB"/>
        </w:rPr>
        <w:t>s</w:t>
      </w:r>
      <w:r w:rsidR="00241AFB">
        <w:rPr>
          <w:rFonts w:eastAsia="Times New Roman"/>
          <w:b w:val="0"/>
          <w:bCs w:val="0"/>
          <w:u w:val="none"/>
          <w:lang w:val="en-GB"/>
        </w:rPr>
        <w:t xml:space="preserve"> to Walpole Street </w:t>
      </w:r>
      <w:r w:rsidR="007E0FB0">
        <w:rPr>
          <w:rFonts w:eastAsia="Times New Roman"/>
          <w:b w:val="0"/>
          <w:bCs w:val="0"/>
          <w:u w:val="none"/>
          <w:lang w:val="en-GB"/>
        </w:rPr>
        <w:t xml:space="preserve">as set out in the </w:t>
      </w:r>
      <w:r w:rsidRPr="001C0C67">
        <w:rPr>
          <w:rFonts w:eastAsia="Times New Roman"/>
          <w:b w:val="0"/>
          <w:bCs w:val="0"/>
          <w:u w:val="none"/>
          <w:lang w:val="en-GB"/>
        </w:rPr>
        <w:t xml:space="preserve">Schedule </w:t>
      </w:r>
      <w:r w:rsidR="007E0FB0">
        <w:rPr>
          <w:rFonts w:eastAsia="Times New Roman"/>
          <w:b w:val="0"/>
          <w:bCs w:val="0"/>
          <w:u w:val="none"/>
          <w:lang w:val="en-GB"/>
        </w:rPr>
        <w:t>of</w:t>
      </w:r>
      <w:r w:rsidR="00412BB0">
        <w:rPr>
          <w:rFonts w:eastAsia="Times New Roman"/>
          <w:b w:val="0"/>
          <w:bCs w:val="0"/>
          <w:u w:val="none"/>
          <w:lang w:val="en-GB"/>
        </w:rPr>
        <w:t xml:space="preserve"> this </w:t>
      </w:r>
      <w:r w:rsidRPr="001C0C67">
        <w:rPr>
          <w:rFonts w:eastAsia="Times New Roman"/>
          <w:b w:val="0"/>
          <w:bCs w:val="0"/>
          <w:u w:val="none"/>
          <w:lang w:val="en-GB"/>
        </w:rPr>
        <w:t>Order.</w:t>
      </w:r>
    </w:p>
    <w:p w14:paraId="685BC529"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349EAE3C" w14:textId="2F854460" w:rsidR="000C30CB" w:rsidRPr="001C0C67" w:rsidRDefault="000B3833"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Insofar as any provision of this Order conflicts with any provision of any previous Order relating to the lengths of roads specified in the Schedule to this Order, that provision of this Order shall prevail</w:t>
      </w:r>
      <w:r w:rsidR="00950C74" w:rsidRPr="001C0C67">
        <w:rPr>
          <w:rFonts w:eastAsia="Times New Roman"/>
          <w:b w:val="0"/>
          <w:bCs w:val="0"/>
          <w:u w:val="none"/>
          <w:lang w:val="en-GB"/>
        </w:rPr>
        <w:t>.</w:t>
      </w:r>
    </w:p>
    <w:p w14:paraId="61ABB94B" w14:textId="77777777" w:rsidR="00E93321" w:rsidRPr="001D3188" w:rsidRDefault="00E93321">
      <w:pPr>
        <w:pStyle w:val="BodyText"/>
        <w:rPr>
          <w:sz w:val="22"/>
          <w:szCs w:val="22"/>
        </w:rPr>
      </w:pPr>
    </w:p>
    <w:p w14:paraId="70C4E57C" w14:textId="0EF6FDA1" w:rsidR="000C30CB" w:rsidRPr="001C0C67" w:rsidRDefault="00950C74">
      <w:pPr>
        <w:spacing w:before="80"/>
        <w:ind w:left="2929" w:right="2700"/>
        <w:jc w:val="center"/>
        <w:rPr>
          <w:b/>
          <w:bCs/>
          <w:u w:val="single"/>
        </w:rPr>
      </w:pPr>
      <w:r w:rsidRPr="001C0C67">
        <w:rPr>
          <w:b/>
          <w:bCs/>
          <w:u w:val="single"/>
        </w:rPr>
        <w:t xml:space="preserve">SCHEDULE </w:t>
      </w:r>
    </w:p>
    <w:p w14:paraId="04AC5948" w14:textId="77777777" w:rsidR="00E93321" w:rsidRPr="001D3188" w:rsidRDefault="00E93321">
      <w:pPr>
        <w:pStyle w:val="BodyText"/>
        <w:spacing w:before="2"/>
        <w:rPr>
          <w:sz w:val="22"/>
          <w:szCs w:val="22"/>
        </w:rPr>
      </w:pPr>
    </w:p>
    <w:p w14:paraId="2C8FD514" w14:textId="27497E8C" w:rsidR="000C30CB" w:rsidRPr="001C0C67" w:rsidRDefault="00950C74" w:rsidP="001C0C67">
      <w:pPr>
        <w:tabs>
          <w:tab w:val="left" w:pos="3845"/>
        </w:tabs>
        <w:ind w:left="3845" w:hanging="3443"/>
        <w:rPr>
          <w:b/>
          <w:bCs/>
        </w:rPr>
      </w:pPr>
      <w:r w:rsidRPr="001D3188">
        <w:t xml:space="preserve">Schedule </w:t>
      </w:r>
      <w:r w:rsidR="00412BB0">
        <w:t>2</w:t>
      </w:r>
      <w:r w:rsidRPr="001D3188">
        <w:t xml:space="preserve"> of </w:t>
      </w:r>
      <w:r w:rsidR="00A046C2">
        <w:t xml:space="preserve">the </w:t>
      </w:r>
      <w:r w:rsidRPr="001D3188">
        <w:t>1996 Order</w:t>
      </w:r>
      <w:r w:rsidRPr="001D3188">
        <w:tab/>
      </w:r>
      <w:r w:rsidR="00412BB0">
        <w:rPr>
          <w:b/>
          <w:bCs/>
        </w:rPr>
        <w:t>No Waiting At Any Time</w:t>
      </w:r>
    </w:p>
    <w:p w14:paraId="24EE21D4" w14:textId="77777777" w:rsidR="000C30CB" w:rsidRPr="001D3188" w:rsidRDefault="000C30CB">
      <w:pPr>
        <w:pStyle w:val="BodyText"/>
        <w:spacing w:before="8"/>
        <w:rPr>
          <w:sz w:val="22"/>
          <w:szCs w:val="22"/>
        </w:rPr>
      </w:pPr>
    </w:p>
    <w:p w14:paraId="037DB6BD" w14:textId="49FAA47E" w:rsidR="00C26B54" w:rsidRPr="001D3188" w:rsidRDefault="00C26B54" w:rsidP="00E93321">
      <w:pPr>
        <w:pStyle w:val="BodyText"/>
        <w:spacing w:before="2"/>
        <w:ind w:firstLine="426"/>
        <w:rPr>
          <w:sz w:val="22"/>
          <w:szCs w:val="22"/>
        </w:rPr>
      </w:pPr>
      <w:r w:rsidRPr="001C0C67">
        <w:rPr>
          <w:i/>
          <w:iCs/>
          <w:sz w:val="22"/>
          <w:szCs w:val="22"/>
        </w:rPr>
        <w:t xml:space="preserve">Insert the following </w:t>
      </w:r>
      <w:r w:rsidR="008D4555">
        <w:rPr>
          <w:i/>
          <w:iCs/>
          <w:sz w:val="22"/>
          <w:szCs w:val="22"/>
        </w:rPr>
        <w:t xml:space="preserve">additional provision / </w:t>
      </w:r>
      <w:r w:rsidR="001C0C67" w:rsidRPr="001C0C67">
        <w:rPr>
          <w:i/>
          <w:iCs/>
          <w:sz w:val="22"/>
          <w:szCs w:val="22"/>
        </w:rPr>
        <w:t>reference</w:t>
      </w:r>
      <w:r w:rsidR="001C0C67" w:rsidRPr="001D3188">
        <w:rPr>
          <w:sz w:val="22"/>
          <w:szCs w:val="22"/>
        </w:rPr>
        <w:t>: -</w:t>
      </w:r>
    </w:p>
    <w:p w14:paraId="65C9F193" w14:textId="77777777" w:rsidR="00C26B54" w:rsidRPr="001D3188" w:rsidRDefault="00C26B54">
      <w:pPr>
        <w:pStyle w:val="BodyText"/>
        <w:spacing w:before="2"/>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3"/>
        <w:gridCol w:w="7809"/>
      </w:tblGrid>
      <w:tr w:rsidR="00412BB0" w:rsidRPr="001D3188" w14:paraId="62D2DE58" w14:textId="77777777" w:rsidTr="00412BB0">
        <w:trPr>
          <w:trHeight w:val="397"/>
        </w:trPr>
        <w:tc>
          <w:tcPr>
            <w:tcW w:w="1223" w:type="dxa"/>
          </w:tcPr>
          <w:p w14:paraId="5FFDC4B6" w14:textId="2F0EA049" w:rsidR="00412BB0" w:rsidRPr="001D3188" w:rsidRDefault="00412BB0" w:rsidP="000D6136">
            <w:pPr>
              <w:pStyle w:val="TableParagraph"/>
              <w:spacing w:before="21"/>
              <w:ind w:left="212"/>
            </w:pPr>
            <w:r>
              <w:t>Zone</w:t>
            </w:r>
          </w:p>
        </w:tc>
        <w:tc>
          <w:tcPr>
            <w:tcW w:w="7809" w:type="dxa"/>
          </w:tcPr>
          <w:p w14:paraId="25705E00" w14:textId="1044B89E" w:rsidR="00412BB0" w:rsidRPr="001C0C67" w:rsidRDefault="00412BB0" w:rsidP="000D6136">
            <w:pPr>
              <w:pStyle w:val="TableParagraph"/>
              <w:spacing w:before="21"/>
              <w:ind w:left="189"/>
              <w:jc w:val="both"/>
              <w:rPr>
                <w:b/>
                <w:bCs/>
              </w:rPr>
            </w:pPr>
            <w:r>
              <w:rPr>
                <w:b/>
                <w:bCs/>
              </w:rPr>
              <w:t>LENGTH OF ROAD</w:t>
            </w:r>
          </w:p>
        </w:tc>
      </w:tr>
      <w:tr w:rsidR="00C26B54" w:rsidRPr="001D3188" w14:paraId="6B05CC6A" w14:textId="77777777" w:rsidTr="00E93321">
        <w:trPr>
          <w:trHeight w:val="865"/>
        </w:trPr>
        <w:tc>
          <w:tcPr>
            <w:tcW w:w="1223" w:type="dxa"/>
          </w:tcPr>
          <w:p w14:paraId="42FC8C87" w14:textId="11B96010" w:rsidR="00C26B54" w:rsidRPr="001D3188" w:rsidRDefault="00C26B54" w:rsidP="000D6136">
            <w:pPr>
              <w:pStyle w:val="TableParagraph"/>
              <w:spacing w:before="21"/>
              <w:ind w:left="212"/>
            </w:pPr>
            <w:r w:rsidRPr="001D3188">
              <w:t xml:space="preserve">Zone </w:t>
            </w:r>
            <w:r w:rsidR="000A4E15">
              <w:t>R</w:t>
            </w:r>
          </w:p>
        </w:tc>
        <w:tc>
          <w:tcPr>
            <w:tcW w:w="7809" w:type="dxa"/>
          </w:tcPr>
          <w:p w14:paraId="6DA7DDC6" w14:textId="1BB4A98B" w:rsidR="00C26B54" w:rsidRPr="001C0C67" w:rsidRDefault="00924085" w:rsidP="000D6136">
            <w:pPr>
              <w:pStyle w:val="TableParagraph"/>
              <w:spacing w:before="21"/>
              <w:ind w:left="189"/>
              <w:jc w:val="both"/>
              <w:rPr>
                <w:b/>
                <w:bCs/>
              </w:rPr>
            </w:pPr>
            <w:r>
              <w:rPr>
                <w:b/>
                <w:bCs/>
              </w:rPr>
              <w:t xml:space="preserve">U42444 </w:t>
            </w:r>
            <w:r w:rsidR="00412BB0">
              <w:rPr>
                <w:b/>
                <w:bCs/>
              </w:rPr>
              <w:t>WALPOLE STREET</w:t>
            </w:r>
          </w:p>
          <w:p w14:paraId="50D3B4FD" w14:textId="77777777" w:rsidR="0097599D" w:rsidRDefault="0097599D" w:rsidP="0097599D">
            <w:pPr>
              <w:pStyle w:val="TableParagraph"/>
              <w:spacing w:before="10"/>
              <w:jc w:val="both"/>
            </w:pPr>
          </w:p>
          <w:p w14:paraId="37AE0507" w14:textId="453B6638" w:rsidR="0097599D" w:rsidRDefault="00971258" w:rsidP="0097599D">
            <w:pPr>
              <w:pStyle w:val="TableParagraph"/>
              <w:spacing w:before="10"/>
              <w:ind w:left="183"/>
              <w:jc w:val="both"/>
            </w:pPr>
            <w:r>
              <w:t>North</w:t>
            </w:r>
            <w:r w:rsidR="0097599D">
              <w:t xml:space="preserve"> Side</w:t>
            </w:r>
          </w:p>
          <w:p w14:paraId="2A03BA88" w14:textId="1F1D3FC9" w:rsidR="0097599D" w:rsidRDefault="0097599D" w:rsidP="0097599D">
            <w:pPr>
              <w:pStyle w:val="TableParagraph"/>
              <w:spacing w:before="10"/>
              <w:ind w:left="183"/>
              <w:jc w:val="both"/>
            </w:pPr>
            <w:r>
              <w:t>From a point 6</w:t>
            </w:r>
            <w:r w:rsidR="00971258">
              <w:t xml:space="preserve"> </w:t>
            </w:r>
            <w:r>
              <w:t xml:space="preserve">metres southeast of the south-eastern </w:t>
            </w:r>
            <w:r w:rsidR="00A350C7">
              <w:t>building line</w:t>
            </w:r>
            <w:r>
              <w:t xml:space="preserve"> of Nos. 18-40 Walpole Gardens southeastwards for a distance of 8 metres.</w:t>
            </w:r>
          </w:p>
          <w:p w14:paraId="6454EBB4" w14:textId="77777777" w:rsidR="0097599D" w:rsidRDefault="0097599D" w:rsidP="0097599D">
            <w:pPr>
              <w:pStyle w:val="TableParagraph"/>
              <w:spacing w:before="10"/>
              <w:ind w:left="183"/>
              <w:jc w:val="both"/>
            </w:pPr>
          </w:p>
          <w:p w14:paraId="6C17B6D7" w14:textId="5274F23E" w:rsidR="0097599D" w:rsidRDefault="00971258" w:rsidP="0097599D">
            <w:pPr>
              <w:pStyle w:val="TableParagraph"/>
              <w:spacing w:before="10"/>
              <w:ind w:left="183"/>
              <w:jc w:val="both"/>
            </w:pPr>
            <w:r>
              <w:t>South</w:t>
            </w:r>
            <w:r w:rsidR="0097599D">
              <w:t xml:space="preserve"> Side</w:t>
            </w:r>
          </w:p>
          <w:p w14:paraId="64CE423A" w14:textId="2412827D" w:rsidR="0097599D" w:rsidRPr="00571E66" w:rsidRDefault="0097599D" w:rsidP="0097599D">
            <w:pPr>
              <w:pStyle w:val="TableParagraph"/>
              <w:spacing w:before="10"/>
              <w:ind w:left="183"/>
              <w:jc w:val="both"/>
            </w:pPr>
            <w:r>
              <w:t xml:space="preserve">From a point 6 metres southeast of a point opposite the south-eastern </w:t>
            </w:r>
            <w:r w:rsidR="00A350C7" w:rsidRPr="00A350C7">
              <w:t>building line</w:t>
            </w:r>
            <w:r>
              <w:t xml:space="preserve"> of Nos. 18-40 Walpole Gardens southeastwards for a distance of 11 metres.</w:t>
            </w:r>
          </w:p>
          <w:p w14:paraId="52D5B176" w14:textId="14E22B55" w:rsidR="00C26B54" w:rsidRPr="001D3188" w:rsidRDefault="00C26B54" w:rsidP="0097599D">
            <w:pPr>
              <w:pStyle w:val="TableParagraph"/>
              <w:spacing w:before="10"/>
              <w:ind w:left="183"/>
              <w:jc w:val="both"/>
            </w:pPr>
          </w:p>
        </w:tc>
      </w:tr>
    </w:tbl>
    <w:p w14:paraId="093D8735" w14:textId="77777777" w:rsidR="00A83BFF" w:rsidRDefault="00A83BFF" w:rsidP="000B3833"/>
    <w:p w14:paraId="3FFC3980" w14:textId="77777777" w:rsidR="00D24D96" w:rsidRDefault="00D24D96" w:rsidP="00D24D96">
      <w:pPr>
        <w:rPr>
          <w:sz w:val="24"/>
          <w:lang w:eastAsia="en-GB"/>
        </w:rPr>
      </w:pPr>
      <w:r w:rsidRPr="00561815">
        <w:rPr>
          <w:sz w:val="24"/>
          <w:lang w:eastAsia="en-GB"/>
        </w:rPr>
        <w:t xml:space="preserve">Dated this </w:t>
      </w:r>
      <w:r>
        <w:rPr>
          <w:sz w:val="24"/>
          <w:lang w:eastAsia="en-GB"/>
        </w:rPr>
        <w:t xml:space="preserve">             day of                     </w:t>
      </w:r>
      <w:r w:rsidRPr="00561815">
        <w:rPr>
          <w:sz w:val="24"/>
          <w:lang w:eastAsia="en-GB"/>
        </w:rPr>
        <w:t xml:space="preserve"> 202</w:t>
      </w:r>
      <w:r>
        <w:rPr>
          <w:sz w:val="24"/>
          <w:lang w:eastAsia="en-GB"/>
        </w:rPr>
        <w:t>3</w:t>
      </w:r>
    </w:p>
    <w:p w14:paraId="4A36AB81" w14:textId="77777777" w:rsidR="00D24D96" w:rsidRDefault="00D24D96" w:rsidP="00D24D96">
      <w:pPr>
        <w:rPr>
          <w:sz w:val="24"/>
          <w:lang w:eastAsia="en-GB"/>
        </w:rPr>
      </w:pPr>
    </w:p>
    <w:p w14:paraId="2E5E630F" w14:textId="77777777" w:rsidR="00D24D96" w:rsidRPr="00561815" w:rsidRDefault="00D24D96" w:rsidP="00D24D96">
      <w:pPr>
        <w:rPr>
          <w:sz w:val="24"/>
          <w:lang w:eastAsia="en-GB"/>
        </w:rPr>
      </w:pPr>
    </w:p>
    <w:p w14:paraId="760AFF34" w14:textId="77777777" w:rsidR="00D24D96" w:rsidRPr="00561815" w:rsidRDefault="00D24D96" w:rsidP="00D24D96">
      <w:pPr>
        <w:jc w:val="center"/>
        <w:rPr>
          <w:sz w:val="24"/>
        </w:rPr>
      </w:pPr>
    </w:p>
    <w:p w14:paraId="0739D086" w14:textId="77777777" w:rsidR="00924085" w:rsidRDefault="00924085" w:rsidP="00924085">
      <w:pPr>
        <w:jc w:val="center"/>
      </w:pPr>
      <w:r w:rsidRPr="0028045C">
        <w:t>Director of Legal Services (nplaw)</w:t>
      </w:r>
    </w:p>
    <w:p w14:paraId="120AAA0F" w14:textId="77777777" w:rsidR="00D24D96" w:rsidRPr="00E92597" w:rsidRDefault="00D24D96" w:rsidP="00D24D96">
      <w:pPr>
        <w:rPr>
          <w:sz w:val="24"/>
        </w:rPr>
      </w:pPr>
    </w:p>
    <w:p w14:paraId="1D8F63DA" w14:textId="0DE0E60D" w:rsidR="000C30CB" w:rsidRDefault="002F0C16" w:rsidP="00A83BFF">
      <w:pPr>
        <w:ind w:left="367" w:hanging="367"/>
        <w:rPr>
          <w:rFonts w:ascii="Times New Roman"/>
          <w:i/>
          <w:color w:val="26262B"/>
          <w:spacing w:val="-2"/>
          <w:sz w:val="18"/>
          <w:szCs w:val="18"/>
        </w:rPr>
      </w:pPr>
      <w:r>
        <w:rPr>
          <w:rFonts w:ascii="Times New Roman"/>
          <w:i/>
          <w:color w:val="26262B"/>
          <w:spacing w:val="-2"/>
          <w:sz w:val="18"/>
          <w:szCs w:val="18"/>
        </w:rPr>
        <w:t>ALW/</w:t>
      </w:r>
      <w:r w:rsidR="00E93321" w:rsidRPr="002F0C16">
        <w:rPr>
          <w:rFonts w:ascii="Times New Roman"/>
          <w:i/>
          <w:color w:val="26262B"/>
          <w:spacing w:val="-2"/>
          <w:sz w:val="18"/>
          <w:szCs w:val="18"/>
        </w:rPr>
        <w:t>CMcG</w:t>
      </w:r>
      <w:r w:rsidR="00950C74" w:rsidRPr="002F0C16">
        <w:rPr>
          <w:rFonts w:ascii="Times New Roman"/>
          <w:i/>
          <w:color w:val="26262B"/>
          <w:spacing w:val="-2"/>
          <w:sz w:val="18"/>
          <w:szCs w:val="18"/>
        </w:rPr>
        <w:t>(</w:t>
      </w:r>
      <w:r w:rsidR="00E93321" w:rsidRPr="002F0C16">
        <w:rPr>
          <w:rFonts w:ascii="Times New Roman"/>
          <w:i/>
          <w:color w:val="26262B"/>
          <w:spacing w:val="-2"/>
          <w:sz w:val="18"/>
          <w:szCs w:val="18"/>
        </w:rPr>
        <w:t>P</w:t>
      </w:r>
      <w:r w:rsidR="00241AFB" w:rsidRPr="002F0C16">
        <w:rPr>
          <w:rFonts w:ascii="Times New Roman"/>
          <w:i/>
          <w:color w:val="26262B"/>
          <w:spacing w:val="-2"/>
          <w:sz w:val="18"/>
          <w:szCs w:val="18"/>
        </w:rPr>
        <w:t>LA335</w:t>
      </w:r>
      <w:r w:rsidR="00950C74" w:rsidRPr="002F0C16">
        <w:rPr>
          <w:rFonts w:ascii="Times New Roman"/>
          <w:i/>
          <w:color w:val="26262B"/>
          <w:spacing w:val="-2"/>
          <w:sz w:val="18"/>
          <w:szCs w:val="18"/>
        </w:rPr>
        <w:t>CPZAmend</w:t>
      </w:r>
      <w:r w:rsidR="00241AFB" w:rsidRPr="002F0C16">
        <w:rPr>
          <w:rFonts w:ascii="Times New Roman"/>
          <w:i/>
          <w:color w:val="26262B"/>
          <w:spacing w:val="-2"/>
          <w:sz w:val="18"/>
          <w:szCs w:val="18"/>
        </w:rPr>
        <w:t>WalpoleSt</w:t>
      </w:r>
      <w:r w:rsidR="00950C74" w:rsidRPr="002F0C16">
        <w:rPr>
          <w:rFonts w:ascii="Times New Roman"/>
          <w:i/>
          <w:color w:val="26262B"/>
          <w:spacing w:val="-2"/>
          <w:sz w:val="18"/>
          <w:szCs w:val="18"/>
        </w:rPr>
        <w:t>)TRO</w:t>
      </w:r>
      <w:r w:rsidR="00E93321" w:rsidRPr="002F0C16">
        <w:rPr>
          <w:rFonts w:ascii="Times New Roman"/>
          <w:i/>
          <w:color w:val="26262B"/>
          <w:spacing w:val="-2"/>
          <w:sz w:val="18"/>
          <w:szCs w:val="18"/>
        </w:rPr>
        <w:t>23</w:t>
      </w:r>
    </w:p>
    <w:p w14:paraId="2B693DED" w14:textId="7F7978C6" w:rsidR="00241AFB" w:rsidRDefault="00241AFB" w:rsidP="00A83BFF">
      <w:pPr>
        <w:ind w:left="367" w:hanging="367"/>
        <w:rPr>
          <w:rFonts w:ascii="Times New Roman"/>
          <w:i/>
          <w:color w:val="26262B"/>
          <w:spacing w:val="-2"/>
          <w:sz w:val="18"/>
          <w:szCs w:val="18"/>
        </w:rPr>
      </w:pPr>
    </w:p>
    <w:sectPr w:rsidR="00241AFB">
      <w:headerReference w:type="even" r:id="rId8"/>
      <w:headerReference w:type="default" r:id="rId9"/>
      <w:footerReference w:type="even" r:id="rId10"/>
      <w:footerReference w:type="default" r:id="rId11"/>
      <w:headerReference w:type="first" r:id="rId12"/>
      <w:footerReference w:type="first" r:id="rId13"/>
      <w:pgSz w:w="11930" w:h="16850"/>
      <w:pgMar w:top="520" w:right="1260" w:bottom="1220" w:left="98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EAEC" w14:textId="77777777" w:rsidR="00FE3DC5" w:rsidRDefault="00950C74">
      <w:r>
        <w:separator/>
      </w:r>
    </w:p>
  </w:endnote>
  <w:endnote w:type="continuationSeparator" w:id="0">
    <w:p w14:paraId="5EE2679F" w14:textId="77777777" w:rsidR="00FE3DC5" w:rsidRDefault="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9276" w14:textId="77777777" w:rsidR="00A350C7" w:rsidRDefault="00A3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963E" w14:textId="295DDF8A" w:rsidR="000C30CB" w:rsidRDefault="0048362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54E0F17" wp14:editId="41B073F9">
              <wp:simplePos x="0" y="0"/>
              <wp:positionH relativeFrom="page">
                <wp:posOffset>3335655</wp:posOffset>
              </wp:positionH>
              <wp:positionV relativeFrom="page">
                <wp:posOffset>9902825</wp:posOffset>
              </wp:positionV>
              <wp:extent cx="803275" cy="173355"/>
              <wp:effectExtent l="0" t="0" r="0" b="0"/>
              <wp:wrapNone/>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9321" w14:textId="01422B71" w:rsidR="000C30CB" w:rsidRDefault="000C30CB">
                          <w:pPr>
                            <w:spacing w:before="11"/>
                            <w:ind w:left="20"/>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0F17" id="_x0000_t202" coordsize="21600,21600" o:spt="202" path="m,l,21600r21600,l21600,xe">
              <v:stroke joinstyle="miter"/>
              <v:path gradientshapeok="t" o:connecttype="rect"/>
            </v:shapetype>
            <v:shape id="docshape55" o:spid="_x0000_s1026" type="#_x0000_t202" style="position:absolute;margin-left:262.65pt;margin-top:779.75pt;width:63.25pt;height:1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" filled="f" stroked="f">
              <v:textbox inset="0,0,0,0">
                <w:txbxContent>
                  <w:p w14:paraId="65249321" w14:textId="01422B71" w:rsidR="000C30CB" w:rsidRDefault="000C30CB">
                    <w:pPr>
                      <w:spacing w:before="11"/>
                      <w:ind w:left="20"/>
                      <w:rPr>
                        <w:rFonts w:ascii="Times New Roman"/>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ACC0" w14:textId="77777777" w:rsidR="00A350C7" w:rsidRDefault="00A3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FEE9" w14:textId="77777777" w:rsidR="00FE3DC5" w:rsidRDefault="00950C74">
      <w:r>
        <w:separator/>
      </w:r>
    </w:p>
  </w:footnote>
  <w:footnote w:type="continuationSeparator" w:id="0">
    <w:p w14:paraId="6FB061DD" w14:textId="77777777" w:rsidR="00FE3DC5" w:rsidRDefault="0095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A624" w14:textId="77777777" w:rsidR="00A350C7" w:rsidRDefault="00A3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36489"/>
      <w:docPartObj>
        <w:docPartGallery w:val="Watermarks"/>
        <w:docPartUnique/>
      </w:docPartObj>
    </w:sdtPr>
    <w:sdtContent>
      <w:p w14:paraId="11856362" w14:textId="7E6CF7CB" w:rsidR="00A350C7" w:rsidRDefault="00A350C7">
        <w:pPr>
          <w:pStyle w:val="Header"/>
        </w:pPr>
        <w:r>
          <w:rPr>
            <w:noProof/>
          </w:rPr>
          <w:pict w14:anchorId="63280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05A9" w14:textId="77777777" w:rsidR="00A350C7" w:rsidRDefault="00A35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6382"/>
    <w:multiLevelType w:val="hybridMultilevel"/>
    <w:tmpl w:val="9C560DA8"/>
    <w:lvl w:ilvl="0" w:tplc="2124ED1E">
      <w:start w:val="1"/>
      <w:numFmt w:val="decimal"/>
      <w:lvlText w:val="%1."/>
      <w:lvlJc w:val="left"/>
      <w:pPr>
        <w:ind w:left="846" w:hanging="737"/>
      </w:pPr>
      <w:rPr>
        <w:rFonts w:ascii="Arial" w:eastAsia="Arial" w:hAnsi="Arial" w:cs="Arial" w:hint="default"/>
        <w:b w:val="0"/>
        <w:bCs w:val="0"/>
        <w:i w:val="0"/>
        <w:iCs w:val="0"/>
        <w:color w:val="1C1D1C"/>
        <w:spacing w:val="-2"/>
        <w:w w:val="97"/>
        <w:sz w:val="25"/>
        <w:szCs w:val="25"/>
        <w:lang w:val="en-US" w:eastAsia="en-US" w:bidi="ar-SA"/>
      </w:rPr>
    </w:lvl>
    <w:lvl w:ilvl="1" w:tplc="49802804">
      <w:numFmt w:val="bullet"/>
      <w:lvlText w:val="•"/>
      <w:lvlJc w:val="left"/>
      <w:pPr>
        <w:ind w:left="1690" w:hanging="737"/>
      </w:pPr>
      <w:rPr>
        <w:rFonts w:hint="default"/>
        <w:lang w:val="en-US" w:eastAsia="en-US" w:bidi="ar-SA"/>
      </w:rPr>
    </w:lvl>
    <w:lvl w:ilvl="2" w:tplc="6E9A6F70">
      <w:numFmt w:val="bullet"/>
      <w:lvlText w:val="•"/>
      <w:lvlJc w:val="left"/>
      <w:pPr>
        <w:ind w:left="2540" w:hanging="737"/>
      </w:pPr>
      <w:rPr>
        <w:rFonts w:hint="default"/>
        <w:lang w:val="en-US" w:eastAsia="en-US" w:bidi="ar-SA"/>
      </w:rPr>
    </w:lvl>
    <w:lvl w:ilvl="3" w:tplc="9D649D34">
      <w:numFmt w:val="bullet"/>
      <w:lvlText w:val="•"/>
      <w:lvlJc w:val="left"/>
      <w:pPr>
        <w:ind w:left="3390" w:hanging="737"/>
      </w:pPr>
      <w:rPr>
        <w:rFonts w:hint="default"/>
        <w:lang w:val="en-US" w:eastAsia="en-US" w:bidi="ar-SA"/>
      </w:rPr>
    </w:lvl>
    <w:lvl w:ilvl="4" w:tplc="49CC67C4">
      <w:numFmt w:val="bullet"/>
      <w:lvlText w:val="•"/>
      <w:lvlJc w:val="left"/>
      <w:pPr>
        <w:ind w:left="4241" w:hanging="737"/>
      </w:pPr>
      <w:rPr>
        <w:rFonts w:hint="default"/>
        <w:lang w:val="en-US" w:eastAsia="en-US" w:bidi="ar-SA"/>
      </w:rPr>
    </w:lvl>
    <w:lvl w:ilvl="5" w:tplc="21CE5AE6">
      <w:numFmt w:val="bullet"/>
      <w:lvlText w:val="•"/>
      <w:lvlJc w:val="left"/>
      <w:pPr>
        <w:ind w:left="5091" w:hanging="737"/>
      </w:pPr>
      <w:rPr>
        <w:rFonts w:hint="default"/>
        <w:lang w:val="en-US" w:eastAsia="en-US" w:bidi="ar-SA"/>
      </w:rPr>
    </w:lvl>
    <w:lvl w:ilvl="6" w:tplc="C1BE0C44">
      <w:numFmt w:val="bullet"/>
      <w:lvlText w:val="•"/>
      <w:lvlJc w:val="left"/>
      <w:pPr>
        <w:ind w:left="5941" w:hanging="737"/>
      </w:pPr>
      <w:rPr>
        <w:rFonts w:hint="default"/>
        <w:lang w:val="en-US" w:eastAsia="en-US" w:bidi="ar-SA"/>
      </w:rPr>
    </w:lvl>
    <w:lvl w:ilvl="7" w:tplc="E34EE0A0">
      <w:numFmt w:val="bullet"/>
      <w:lvlText w:val="•"/>
      <w:lvlJc w:val="left"/>
      <w:pPr>
        <w:ind w:left="6792" w:hanging="737"/>
      </w:pPr>
      <w:rPr>
        <w:rFonts w:hint="default"/>
        <w:lang w:val="en-US" w:eastAsia="en-US" w:bidi="ar-SA"/>
      </w:rPr>
    </w:lvl>
    <w:lvl w:ilvl="8" w:tplc="FB545E9C">
      <w:numFmt w:val="bullet"/>
      <w:lvlText w:val="•"/>
      <w:lvlJc w:val="left"/>
      <w:pPr>
        <w:ind w:left="7642" w:hanging="737"/>
      </w:pPr>
      <w:rPr>
        <w:rFonts w:hint="default"/>
        <w:lang w:val="en-US" w:eastAsia="en-US" w:bidi="ar-SA"/>
      </w:rPr>
    </w:lvl>
  </w:abstractNum>
  <w:abstractNum w:abstractNumId="1" w15:restartNumberingAfterBreak="0">
    <w:nsid w:val="35D73589"/>
    <w:multiLevelType w:val="hybridMultilevel"/>
    <w:tmpl w:val="FBD0FEAE"/>
    <w:lvl w:ilvl="0" w:tplc="110EAA74">
      <w:start w:val="9"/>
      <w:numFmt w:val="decimal"/>
      <w:lvlText w:val="%1."/>
      <w:lvlJc w:val="left"/>
      <w:pPr>
        <w:ind w:left="846" w:hanging="740"/>
      </w:pPr>
      <w:rPr>
        <w:rFonts w:ascii="Arial" w:eastAsia="Arial" w:hAnsi="Arial" w:cs="Arial" w:hint="default"/>
        <w:b w:val="0"/>
        <w:bCs w:val="0"/>
        <w:i w:val="0"/>
        <w:iCs w:val="0"/>
        <w:color w:val="28282D"/>
        <w:w w:val="113"/>
        <w:sz w:val="24"/>
        <w:szCs w:val="24"/>
        <w:lang w:val="en-US" w:eastAsia="en-US" w:bidi="ar-SA"/>
      </w:rPr>
    </w:lvl>
    <w:lvl w:ilvl="1" w:tplc="CADC1522">
      <w:numFmt w:val="bullet"/>
      <w:lvlText w:val="•"/>
      <w:lvlJc w:val="left"/>
      <w:pPr>
        <w:ind w:left="1686" w:hanging="740"/>
      </w:pPr>
      <w:rPr>
        <w:rFonts w:hint="default"/>
        <w:lang w:val="en-US" w:eastAsia="en-US" w:bidi="ar-SA"/>
      </w:rPr>
    </w:lvl>
    <w:lvl w:ilvl="2" w:tplc="3DC65EDC">
      <w:numFmt w:val="bullet"/>
      <w:lvlText w:val="•"/>
      <w:lvlJc w:val="left"/>
      <w:pPr>
        <w:ind w:left="2532" w:hanging="740"/>
      </w:pPr>
      <w:rPr>
        <w:rFonts w:hint="default"/>
        <w:lang w:val="en-US" w:eastAsia="en-US" w:bidi="ar-SA"/>
      </w:rPr>
    </w:lvl>
    <w:lvl w:ilvl="3" w:tplc="A0A8F310">
      <w:numFmt w:val="bullet"/>
      <w:lvlText w:val="•"/>
      <w:lvlJc w:val="left"/>
      <w:pPr>
        <w:ind w:left="3378" w:hanging="740"/>
      </w:pPr>
      <w:rPr>
        <w:rFonts w:hint="default"/>
        <w:lang w:val="en-US" w:eastAsia="en-US" w:bidi="ar-SA"/>
      </w:rPr>
    </w:lvl>
    <w:lvl w:ilvl="4" w:tplc="771CFEE2">
      <w:numFmt w:val="bullet"/>
      <w:lvlText w:val="•"/>
      <w:lvlJc w:val="left"/>
      <w:pPr>
        <w:ind w:left="4225" w:hanging="740"/>
      </w:pPr>
      <w:rPr>
        <w:rFonts w:hint="default"/>
        <w:lang w:val="en-US" w:eastAsia="en-US" w:bidi="ar-SA"/>
      </w:rPr>
    </w:lvl>
    <w:lvl w:ilvl="5" w:tplc="A89844DC">
      <w:numFmt w:val="bullet"/>
      <w:lvlText w:val="•"/>
      <w:lvlJc w:val="left"/>
      <w:pPr>
        <w:ind w:left="5071" w:hanging="740"/>
      </w:pPr>
      <w:rPr>
        <w:rFonts w:hint="default"/>
        <w:lang w:val="en-US" w:eastAsia="en-US" w:bidi="ar-SA"/>
      </w:rPr>
    </w:lvl>
    <w:lvl w:ilvl="6" w:tplc="3BF0C808">
      <w:numFmt w:val="bullet"/>
      <w:lvlText w:val="•"/>
      <w:lvlJc w:val="left"/>
      <w:pPr>
        <w:ind w:left="5917" w:hanging="740"/>
      </w:pPr>
      <w:rPr>
        <w:rFonts w:hint="default"/>
        <w:lang w:val="en-US" w:eastAsia="en-US" w:bidi="ar-SA"/>
      </w:rPr>
    </w:lvl>
    <w:lvl w:ilvl="7" w:tplc="72B8719E">
      <w:numFmt w:val="bullet"/>
      <w:lvlText w:val="•"/>
      <w:lvlJc w:val="left"/>
      <w:pPr>
        <w:ind w:left="6764" w:hanging="740"/>
      </w:pPr>
      <w:rPr>
        <w:rFonts w:hint="default"/>
        <w:lang w:val="en-US" w:eastAsia="en-US" w:bidi="ar-SA"/>
      </w:rPr>
    </w:lvl>
    <w:lvl w:ilvl="8" w:tplc="41665E04">
      <w:numFmt w:val="bullet"/>
      <w:lvlText w:val="•"/>
      <w:lvlJc w:val="left"/>
      <w:pPr>
        <w:ind w:left="7610" w:hanging="740"/>
      </w:pPr>
      <w:rPr>
        <w:rFonts w:hint="default"/>
        <w:lang w:val="en-US" w:eastAsia="en-US" w:bidi="ar-SA"/>
      </w:rPr>
    </w:lvl>
  </w:abstractNum>
  <w:num w:numId="1" w16cid:durableId="779446775">
    <w:abstractNumId w:val="1"/>
  </w:num>
  <w:num w:numId="2" w16cid:durableId="79567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B"/>
    <w:rsid w:val="000A4E15"/>
    <w:rsid w:val="000B3833"/>
    <w:rsid w:val="000C30CB"/>
    <w:rsid w:val="001548ED"/>
    <w:rsid w:val="001575B8"/>
    <w:rsid w:val="001C0C67"/>
    <w:rsid w:val="001D3188"/>
    <w:rsid w:val="001E4229"/>
    <w:rsid w:val="00241AFB"/>
    <w:rsid w:val="00255E7E"/>
    <w:rsid w:val="00286228"/>
    <w:rsid w:val="002F0C16"/>
    <w:rsid w:val="00412BB0"/>
    <w:rsid w:val="00483625"/>
    <w:rsid w:val="00571E66"/>
    <w:rsid w:val="006D44AD"/>
    <w:rsid w:val="0079503E"/>
    <w:rsid w:val="007E0FB0"/>
    <w:rsid w:val="00845C4D"/>
    <w:rsid w:val="008D4555"/>
    <w:rsid w:val="00905C04"/>
    <w:rsid w:val="00924085"/>
    <w:rsid w:val="009475A8"/>
    <w:rsid w:val="00950C74"/>
    <w:rsid w:val="00971258"/>
    <w:rsid w:val="0097599D"/>
    <w:rsid w:val="00A046C2"/>
    <w:rsid w:val="00A25133"/>
    <w:rsid w:val="00A350C7"/>
    <w:rsid w:val="00A83BFF"/>
    <w:rsid w:val="00B255B3"/>
    <w:rsid w:val="00BB3D32"/>
    <w:rsid w:val="00C26B54"/>
    <w:rsid w:val="00CC0C75"/>
    <w:rsid w:val="00D24D96"/>
    <w:rsid w:val="00E57BD3"/>
    <w:rsid w:val="00E90224"/>
    <w:rsid w:val="00E93321"/>
    <w:rsid w:val="00F44E09"/>
    <w:rsid w:val="00F61748"/>
    <w:rsid w:val="00FC726D"/>
    <w:rsid w:val="00FE1153"/>
    <w:rsid w:val="00FE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7072C6F"/>
  <w15:docId w15:val="{688D2CBE-4609-49D3-916E-A3A732E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620" w:right="2700"/>
      <w:jc w:val="center"/>
      <w:outlineLvl w:val="0"/>
    </w:pPr>
    <w:rPr>
      <w:rFonts w:ascii="Courier New" w:eastAsia="Courier New" w:hAnsi="Courier New" w:cs="Courier New"/>
      <w:b/>
      <w:bCs/>
      <w:sz w:val="29"/>
      <w:szCs w:val="29"/>
      <w:u w:val="single" w:color="000000"/>
    </w:rPr>
  </w:style>
  <w:style w:type="paragraph" w:styleId="Heading2">
    <w:name w:val="heading 2"/>
    <w:basedOn w:val="Normal"/>
    <w:unhideWhenUsed/>
    <w:qFormat/>
    <w:pPr>
      <w:spacing w:before="92"/>
      <w:ind w:left="2858" w:right="2700"/>
      <w:jc w:val="center"/>
      <w:outlineLvl w:val="1"/>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6" w:hanging="72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3321"/>
    <w:pPr>
      <w:tabs>
        <w:tab w:val="center" w:pos="4513"/>
        <w:tab w:val="right" w:pos="9026"/>
      </w:tabs>
    </w:pPr>
  </w:style>
  <w:style w:type="character" w:customStyle="1" w:styleId="HeaderChar">
    <w:name w:val="Header Char"/>
    <w:basedOn w:val="DefaultParagraphFont"/>
    <w:link w:val="Header"/>
    <w:uiPriority w:val="99"/>
    <w:rsid w:val="00E93321"/>
    <w:rPr>
      <w:rFonts w:ascii="Arial" w:eastAsia="Arial" w:hAnsi="Arial" w:cs="Arial"/>
    </w:rPr>
  </w:style>
  <w:style w:type="paragraph" w:styleId="Footer">
    <w:name w:val="footer"/>
    <w:basedOn w:val="Normal"/>
    <w:link w:val="FooterChar"/>
    <w:uiPriority w:val="99"/>
    <w:unhideWhenUsed/>
    <w:rsid w:val="00E93321"/>
    <w:pPr>
      <w:tabs>
        <w:tab w:val="center" w:pos="4513"/>
        <w:tab w:val="right" w:pos="9026"/>
      </w:tabs>
    </w:pPr>
  </w:style>
  <w:style w:type="character" w:customStyle="1" w:styleId="FooterChar">
    <w:name w:val="Footer Char"/>
    <w:basedOn w:val="DefaultParagraphFont"/>
    <w:link w:val="Footer"/>
    <w:uiPriority w:val="99"/>
    <w:rsid w:val="00E93321"/>
    <w:rPr>
      <w:rFonts w:ascii="Arial" w:eastAsia="Arial" w:hAnsi="Arial" w:cs="Arial"/>
    </w:rPr>
  </w:style>
  <w:style w:type="character" w:styleId="CommentReference">
    <w:name w:val="annotation reference"/>
    <w:basedOn w:val="DefaultParagraphFont"/>
    <w:uiPriority w:val="99"/>
    <w:semiHidden/>
    <w:unhideWhenUsed/>
    <w:rsid w:val="00971258"/>
    <w:rPr>
      <w:sz w:val="16"/>
      <w:szCs w:val="16"/>
    </w:rPr>
  </w:style>
  <w:style w:type="paragraph" w:styleId="CommentText">
    <w:name w:val="annotation text"/>
    <w:basedOn w:val="Normal"/>
    <w:link w:val="CommentTextChar"/>
    <w:uiPriority w:val="99"/>
    <w:unhideWhenUsed/>
    <w:rsid w:val="00971258"/>
    <w:rPr>
      <w:sz w:val="20"/>
      <w:szCs w:val="20"/>
    </w:rPr>
  </w:style>
  <w:style w:type="character" w:customStyle="1" w:styleId="CommentTextChar">
    <w:name w:val="Comment Text Char"/>
    <w:basedOn w:val="DefaultParagraphFont"/>
    <w:link w:val="CommentText"/>
    <w:uiPriority w:val="99"/>
    <w:rsid w:val="009712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1258"/>
    <w:rPr>
      <w:b/>
      <w:bCs/>
    </w:rPr>
  </w:style>
  <w:style w:type="character" w:customStyle="1" w:styleId="CommentSubjectChar">
    <w:name w:val="Comment Subject Char"/>
    <w:basedOn w:val="CommentTextChar"/>
    <w:link w:val="CommentSubject"/>
    <w:uiPriority w:val="99"/>
    <w:semiHidden/>
    <w:rsid w:val="0097125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CDEC-8ACB-408D-81DE-9CA80A0C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McGlynn</dc:creator>
  <cp:lastModifiedBy>Wilton, Alison</cp:lastModifiedBy>
  <cp:revision>3</cp:revision>
  <dcterms:created xsi:type="dcterms:W3CDTF">2023-09-14T07:08:00Z</dcterms:created>
  <dcterms:modified xsi:type="dcterms:W3CDTF">2023-09-14T07:10:00Z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Xerox WorkCentre 7845</vt:lpwstr>
  </property>
  <property fmtid="{D5CDD505-2E9C-101B-9397-08002B2CF9AE}" pid="4" name="LastSaved">
    <vt:filetime>2023-01-20T00:00:00Z</vt:filetime>
  </property>
  <property fmtid="{D5CDD505-2E9C-101B-9397-08002B2CF9AE}" pid="5" name="Producer">
    <vt:lpwstr>Adobe Acrobat Pro DC (32-bit) 22 Paper Capture Plug-in</vt:lpwstr>
  </property>
</Properties>
</file>