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4315B" w14:textId="216CEAD5" w:rsidR="009E5BAE" w:rsidRDefault="003E5985" w:rsidP="0003288E">
      <w:pPr>
        <w:jc w:val="center"/>
        <w:rPr>
          <w:b/>
        </w:rPr>
      </w:pPr>
      <w:bookmarkStart w:id="0" w:name="VFCursor"/>
      <w:bookmarkStart w:id="1" w:name="_Hlk527014735"/>
      <w:bookmarkEnd w:id="0"/>
      <w:r w:rsidRPr="008B74F7">
        <w:rPr>
          <w:b/>
        </w:rPr>
        <w:t>The Norfolk County Council</w:t>
      </w:r>
      <w:r>
        <w:rPr>
          <w:b/>
        </w:rPr>
        <w:t xml:space="preserve"> </w:t>
      </w:r>
    </w:p>
    <w:p w14:paraId="02464DB9" w14:textId="1DBDF397" w:rsidR="00553775" w:rsidRDefault="003E5985" w:rsidP="0003288E">
      <w:pPr>
        <w:jc w:val="center"/>
        <w:rPr>
          <w:b/>
        </w:rPr>
      </w:pPr>
      <w:r w:rsidRPr="009E5BAE">
        <w:rPr>
          <w:b/>
        </w:rPr>
        <w:t>(</w:t>
      </w:r>
      <w:bookmarkStart w:id="2" w:name="_Hlk169768360"/>
      <w:r w:rsidR="00915402">
        <w:rPr>
          <w:b/>
        </w:rPr>
        <w:t>Cringleford, Woolhouse Way</w:t>
      </w:r>
      <w:bookmarkEnd w:id="2"/>
      <w:r w:rsidRPr="009E5BAE">
        <w:rPr>
          <w:b/>
        </w:rPr>
        <w:t>)</w:t>
      </w:r>
    </w:p>
    <w:p w14:paraId="5E2067A1" w14:textId="1CA0B322" w:rsidR="0003288E" w:rsidRDefault="003E5985" w:rsidP="0003288E">
      <w:pPr>
        <w:jc w:val="center"/>
        <w:rPr>
          <w:b/>
          <w:u w:val="single"/>
        </w:rPr>
      </w:pPr>
      <w:r w:rsidRPr="007D0D1E">
        <w:rPr>
          <w:b/>
          <w:u w:val="single"/>
        </w:rPr>
        <w:t>(</w:t>
      </w:r>
      <w:r>
        <w:rPr>
          <w:b/>
          <w:u w:val="single"/>
        </w:rPr>
        <w:t>School Keep Clearway) Order 202</w:t>
      </w:r>
      <w:r w:rsidR="00915402">
        <w:rPr>
          <w:b/>
          <w:u w:val="single"/>
        </w:rPr>
        <w:t>4</w:t>
      </w:r>
    </w:p>
    <w:bookmarkEnd w:id="1"/>
    <w:p w14:paraId="1C3478E3" w14:textId="77777777" w:rsidR="00553775" w:rsidRDefault="00553775" w:rsidP="0003288E">
      <w:pPr>
        <w:jc w:val="both"/>
      </w:pPr>
    </w:p>
    <w:p w14:paraId="240E6E70" w14:textId="77EFFC21" w:rsidR="00553775" w:rsidRPr="0009562C" w:rsidRDefault="00553775" w:rsidP="0003288E">
      <w:pPr>
        <w:jc w:val="both"/>
      </w:pPr>
      <w:r w:rsidRPr="0009562C">
        <w:t>The Norfolk County Council in exercise of their powers under Sections 1(1), 2(1), 2(2) and 4 and 122</w:t>
      </w:r>
      <w:r w:rsidR="009F5E86">
        <w:t xml:space="preserve"> and 122A</w:t>
      </w:r>
      <w:r w:rsidRPr="0009562C">
        <w:t xml:space="preserve"> and Parts III and IV of Schedule 9 of the Road Traffic Regulation Act 1984 (hereinafter referred to as "the Act") and the Traffic Management Act 2004 and of all other enabling powers, and after consultation with the Chief Officer of Police in accordance with Part III of Schedule 9 to the Act hereby make the following Order:-</w:t>
      </w:r>
    </w:p>
    <w:p w14:paraId="58AF8D96" w14:textId="77777777" w:rsidR="00553775" w:rsidRDefault="00553775" w:rsidP="0003288E"/>
    <w:p w14:paraId="61D79798" w14:textId="478355B4" w:rsidR="00A72172" w:rsidRDefault="00A72172" w:rsidP="0003288E">
      <w:pPr>
        <w:ind w:left="720" w:hanging="720"/>
        <w:jc w:val="both"/>
      </w:pPr>
      <w:r>
        <w:t>1.</w:t>
      </w:r>
      <w:r>
        <w:tab/>
        <w:t>This Order may be cited as The Norfolk County Council (</w:t>
      </w:r>
      <w:r w:rsidR="00915402" w:rsidRPr="00915402">
        <w:t>Cringleford, Woolhouse Way</w:t>
      </w:r>
      <w:r>
        <w:t>) (</w:t>
      </w:r>
      <w:r w:rsidR="007D0D1E">
        <w:t>School Keep Clearway</w:t>
      </w:r>
      <w:r w:rsidR="00553775">
        <w:t>) Order 202</w:t>
      </w:r>
      <w:r w:rsidR="00915402">
        <w:t>4</w:t>
      </w:r>
      <w:r>
        <w:t xml:space="preserve"> </w:t>
      </w:r>
      <w:r w:rsidR="00C97FB9">
        <w:t xml:space="preserve">and </w:t>
      </w:r>
      <w:r>
        <w:t xml:space="preserve">shall come into effect on </w:t>
      </w:r>
      <w:r w:rsidR="001E1C22">
        <w:t xml:space="preserve">the </w:t>
      </w:r>
      <w:r w:rsidR="00915402">
        <w:t>XX</w:t>
      </w:r>
      <w:r w:rsidR="003E5985">
        <w:t xml:space="preserve"> </w:t>
      </w:r>
      <w:r w:rsidR="00553775">
        <w:t xml:space="preserve">day of </w:t>
      </w:r>
      <w:r w:rsidR="00915402">
        <w:t>XXXXX</w:t>
      </w:r>
      <w:r w:rsidR="003E5985">
        <w:t xml:space="preserve"> </w:t>
      </w:r>
      <w:r w:rsidR="00553775">
        <w:t>202</w:t>
      </w:r>
      <w:r w:rsidR="00915402">
        <w:t>4</w:t>
      </w:r>
      <w:r>
        <w:t>.</w:t>
      </w:r>
    </w:p>
    <w:p w14:paraId="26DF95D6" w14:textId="77777777" w:rsidR="00A72172" w:rsidRDefault="00A72172" w:rsidP="0003288E"/>
    <w:p w14:paraId="6A83F0A1" w14:textId="77777777" w:rsidR="00942485" w:rsidRDefault="00942485" w:rsidP="0003288E">
      <w:r>
        <w:t>2.</w:t>
      </w:r>
      <w:r>
        <w:tab/>
        <w:t>In this Order –</w:t>
      </w:r>
    </w:p>
    <w:p w14:paraId="62B3520A" w14:textId="77777777" w:rsidR="00942485" w:rsidRDefault="00942485" w:rsidP="0003288E"/>
    <w:p w14:paraId="145F25A6" w14:textId="77777777" w:rsidR="00942485" w:rsidRDefault="00942485" w:rsidP="0003288E">
      <w:pPr>
        <w:ind w:left="720"/>
        <w:jc w:val="both"/>
      </w:pPr>
      <w:r>
        <w:t>Any reference to any enactment shall be construed as a reference to that enactment as amended, applied, consolidated, re-enacted by or as having effect by virtue of any subsequent enactment.  Where the context otherwise requires the following expressions have the meaning hereby</w:t>
      </w:r>
      <w:r w:rsidR="00B16DFD">
        <w:t xml:space="preserve"> respectively assigned to them.</w:t>
      </w:r>
    </w:p>
    <w:p w14:paraId="213406E1" w14:textId="77777777" w:rsidR="00942485" w:rsidRDefault="00942485" w:rsidP="0003288E">
      <w:pPr>
        <w:jc w:val="both"/>
      </w:pPr>
    </w:p>
    <w:p w14:paraId="63F8BAB5" w14:textId="77777777" w:rsidR="009E5BAE" w:rsidRPr="009E5BAE" w:rsidRDefault="00417379" w:rsidP="009E5BAE">
      <w:pPr>
        <w:ind w:left="720" w:hanging="720"/>
        <w:jc w:val="both"/>
      </w:pPr>
      <w:r>
        <w:tab/>
      </w:r>
      <w:r w:rsidR="009E5BAE" w:rsidRPr="009E5BAE">
        <w:t>“School Keep Clearway” means any markings placed on the carriageway specified by diagram 1027.1 at Part 4 of Schedule 7 of the General Directions conveying the existence of a school keep clearway as defined by Part 6 of Schedule 7 of the General Directions</w:t>
      </w:r>
    </w:p>
    <w:p w14:paraId="581F8AD8" w14:textId="77777777" w:rsidR="009E5BAE" w:rsidRDefault="009E5BAE" w:rsidP="009E5BAE">
      <w:pPr>
        <w:ind w:left="720" w:hanging="720"/>
        <w:jc w:val="both"/>
      </w:pPr>
    </w:p>
    <w:p w14:paraId="4D1E592F" w14:textId="77777777" w:rsidR="005247DE" w:rsidRPr="005247DE" w:rsidRDefault="003716FC" w:rsidP="0003288E">
      <w:pPr>
        <w:ind w:left="720" w:hanging="720"/>
        <w:jc w:val="both"/>
        <w:rPr>
          <w:lang w:eastAsia="en-US"/>
        </w:rPr>
      </w:pPr>
      <w:r>
        <w:tab/>
      </w:r>
      <w:r w:rsidR="00417379">
        <w:rPr>
          <w:lang w:eastAsia="en-US"/>
        </w:rPr>
        <w:t>"C</w:t>
      </w:r>
      <w:r w:rsidR="005247DE" w:rsidRPr="005247DE">
        <w:rPr>
          <w:lang w:eastAsia="en-US"/>
        </w:rPr>
        <w:t>arriageway" means a way constituting or comprised in a highway being a way (other than a cycle track) over which the public have a right of way for the passage of vehicles</w:t>
      </w:r>
      <w:r w:rsidR="0069151F">
        <w:rPr>
          <w:lang w:eastAsia="en-US"/>
        </w:rPr>
        <w:t>;</w:t>
      </w:r>
    </w:p>
    <w:p w14:paraId="20503C50" w14:textId="77777777" w:rsidR="00942485" w:rsidRDefault="00942485" w:rsidP="0003288E">
      <w:pPr>
        <w:jc w:val="both"/>
      </w:pPr>
    </w:p>
    <w:p w14:paraId="4126938B" w14:textId="07624346" w:rsidR="00942485" w:rsidRDefault="00942485" w:rsidP="0003288E">
      <w:pPr>
        <w:ind w:left="720" w:hanging="720"/>
        <w:jc w:val="both"/>
      </w:pPr>
      <w:r>
        <w:tab/>
        <w:t xml:space="preserve">“Civil Enforcement Officer” has the same meaning as in section </w:t>
      </w:r>
      <w:r w:rsidR="0062075C">
        <w:t xml:space="preserve">2 </w:t>
      </w:r>
      <w:r>
        <w:t>of the 20</w:t>
      </w:r>
      <w:r w:rsidR="0062075C">
        <w:t>22</w:t>
      </w:r>
      <w:r>
        <w:t xml:space="preserve"> Act;</w:t>
      </w:r>
    </w:p>
    <w:p w14:paraId="7FF70419" w14:textId="77777777" w:rsidR="00942485" w:rsidRDefault="00942485" w:rsidP="0003288E">
      <w:pPr>
        <w:jc w:val="both"/>
      </w:pPr>
    </w:p>
    <w:p w14:paraId="426533A9" w14:textId="77777777" w:rsidR="00942485" w:rsidRDefault="00942485" w:rsidP="009E5BAE">
      <w:pPr>
        <w:ind w:left="720" w:hanging="720"/>
        <w:jc w:val="both"/>
      </w:pPr>
      <w:r>
        <w:tab/>
        <w:t>“Driver” in relation to a vehicle waiting in contravention of an Order, means the person driving the vehicle at the time it was left at that contravention;</w:t>
      </w:r>
    </w:p>
    <w:p w14:paraId="3F7BA88C" w14:textId="77777777" w:rsidR="009E5BAE" w:rsidRDefault="009E5BAE" w:rsidP="009E5BAE">
      <w:pPr>
        <w:ind w:left="720" w:hanging="720"/>
        <w:jc w:val="both"/>
      </w:pPr>
    </w:p>
    <w:p w14:paraId="05FDC7A6" w14:textId="77777777" w:rsidR="00942485" w:rsidRDefault="00942485" w:rsidP="0003288E">
      <w:pPr>
        <w:ind w:left="720"/>
        <w:jc w:val="both"/>
      </w:pPr>
      <w:r>
        <w:t>“General Directions” shall mean The Traffic Signs Regulations and General Directions 20</w:t>
      </w:r>
      <w:r w:rsidR="00430439">
        <w:t>16</w:t>
      </w:r>
      <w:r w:rsidR="00E51EC1">
        <w:t>;</w:t>
      </w:r>
      <w:r>
        <w:t>”</w:t>
      </w:r>
    </w:p>
    <w:p w14:paraId="73E0D509" w14:textId="77777777" w:rsidR="00942485" w:rsidRDefault="00942485" w:rsidP="0003288E">
      <w:pPr>
        <w:jc w:val="both"/>
      </w:pPr>
    </w:p>
    <w:p w14:paraId="75535A1E" w14:textId="43F8AEA2" w:rsidR="00417379" w:rsidRDefault="00942485" w:rsidP="0003288E">
      <w:pPr>
        <w:ind w:left="720"/>
        <w:jc w:val="both"/>
      </w:pPr>
      <w:r>
        <w:t xml:space="preserve">“General </w:t>
      </w:r>
      <w:r w:rsidR="007102CA">
        <w:t>Regulations</w:t>
      </w:r>
      <w:r>
        <w:t xml:space="preserve"> 20</w:t>
      </w:r>
      <w:r w:rsidR="0062075C">
        <w:t>22</w:t>
      </w:r>
      <w:r>
        <w:t xml:space="preserve">” shall mean </w:t>
      </w:r>
      <w:r w:rsidR="0062075C">
        <w:t>“</w:t>
      </w:r>
      <w:r w:rsidR="0062075C" w:rsidRPr="0062075C">
        <w:t>The Civil Enforcement of Road Traffic Contraventions (Approved Devices, Charging Guidelines and General Provisions) (England) Regulations 2022</w:t>
      </w:r>
      <w:r w:rsidR="0062075C">
        <w:t>”;</w:t>
      </w:r>
    </w:p>
    <w:p w14:paraId="19B51B26" w14:textId="77777777" w:rsidR="00942485" w:rsidRDefault="00942485" w:rsidP="009E5BAE">
      <w:pPr>
        <w:ind w:left="720" w:hanging="720"/>
        <w:jc w:val="both"/>
      </w:pPr>
      <w:r>
        <w:tab/>
      </w:r>
    </w:p>
    <w:p w14:paraId="53DF4A29" w14:textId="42CBAC8B" w:rsidR="00BF2095" w:rsidRDefault="00942485" w:rsidP="008653D2">
      <w:pPr>
        <w:ind w:left="720" w:hanging="720"/>
        <w:jc w:val="both"/>
      </w:pPr>
      <w:r>
        <w:t>3.</w:t>
      </w:r>
      <w:r>
        <w:tab/>
        <w:t xml:space="preserve">Save as provided in Article 4 of this </w:t>
      </w:r>
      <w:r w:rsidR="002926D7">
        <w:t>O</w:t>
      </w:r>
      <w:r>
        <w:t>rder no person shall, except upon the direction or with the permission of a police constable in uniform or of a Civil Enforcement Officer, caus</w:t>
      </w:r>
      <w:r w:rsidR="003716FC">
        <w:t>e or permit any vehicle to</w:t>
      </w:r>
      <w:r w:rsidR="009E5BAE">
        <w:t xml:space="preserve"> stop or </w:t>
      </w:r>
      <w:r w:rsidR="003716FC">
        <w:t xml:space="preserve">wait </w:t>
      </w:r>
      <w:r w:rsidR="008653D2" w:rsidRPr="008653D2">
        <w:t xml:space="preserve">from Monday to Friday </w:t>
      </w:r>
      <w:r w:rsidR="008653D2">
        <w:t>between</w:t>
      </w:r>
      <w:r w:rsidR="008653D2" w:rsidRPr="008653D2">
        <w:t xml:space="preserve"> 8.</w:t>
      </w:r>
      <w:r w:rsidR="008653D2">
        <w:t>00</w:t>
      </w:r>
      <w:r w:rsidR="008653D2" w:rsidRPr="008653D2">
        <w:t xml:space="preserve">am </w:t>
      </w:r>
      <w:r w:rsidR="008653D2">
        <w:t>and 4.30</w:t>
      </w:r>
      <w:r w:rsidR="008653D2" w:rsidRPr="008653D2">
        <w:t xml:space="preserve">pm along the school keep clear markings </w:t>
      </w:r>
      <w:r w:rsidR="00BF2095" w:rsidRPr="00BF2095">
        <w:t xml:space="preserve">in the area of carriageway specified in </w:t>
      </w:r>
      <w:r w:rsidR="00BF2095">
        <w:t xml:space="preserve">the </w:t>
      </w:r>
      <w:r w:rsidR="00BF2095" w:rsidRPr="00BF2095">
        <w:t xml:space="preserve">Schedule </w:t>
      </w:r>
      <w:r w:rsidR="00BF2095">
        <w:t>to</w:t>
      </w:r>
      <w:r w:rsidR="00BF2095" w:rsidRPr="00BF2095">
        <w:t xml:space="preserve"> this Order which is comprised within and indicated by a road marking complying with diagram 1027.1 in Schedule 7 of the General Directions; and</w:t>
      </w:r>
    </w:p>
    <w:p w14:paraId="4411CADA" w14:textId="77777777" w:rsidR="0062075C" w:rsidRDefault="0062075C" w:rsidP="00BF2095">
      <w:pPr>
        <w:ind w:left="720" w:hanging="720"/>
        <w:jc w:val="both"/>
      </w:pPr>
    </w:p>
    <w:p w14:paraId="382CDA11" w14:textId="77777777" w:rsidR="00BF2095" w:rsidRDefault="00BF3FA7" w:rsidP="00BF2095">
      <w:pPr>
        <w:ind w:left="720" w:hanging="720"/>
        <w:jc w:val="both"/>
      </w:pPr>
      <w:r>
        <w:lastRenderedPageBreak/>
        <w:t>4.</w:t>
      </w:r>
      <w:r w:rsidR="0069151F">
        <w:t xml:space="preserve">     </w:t>
      </w:r>
      <w:r w:rsidR="00BF2095">
        <w:t xml:space="preserve">  </w:t>
      </w:r>
      <w:r w:rsidR="00B16DFD">
        <w:t>Nothing in Article 3 of this Order shall render it unlawful to cause or permit any vehicle to wait in a length of road specified in the Schedules to this Order for so long as</w:t>
      </w:r>
      <w:r w:rsidR="00B45197">
        <w:t xml:space="preserve"> it</w:t>
      </w:r>
      <w:r w:rsidR="00B16DFD">
        <w:t xml:space="preserve"> may be necessary to enable the vehicle to be used in connection with any of the following purposes (provided that it cannot conveniently be used for such purpose in any other road):</w:t>
      </w:r>
    </w:p>
    <w:p w14:paraId="2BB6897B" w14:textId="77777777" w:rsidR="00BF2095" w:rsidRDefault="00BF2095" w:rsidP="00BF2095">
      <w:pPr>
        <w:ind w:left="720" w:hanging="720"/>
        <w:jc w:val="both"/>
      </w:pPr>
    </w:p>
    <w:p w14:paraId="14C4FC38" w14:textId="77777777" w:rsidR="003716FC" w:rsidRDefault="00BF2095" w:rsidP="00BF2095">
      <w:pPr>
        <w:ind w:left="720" w:hanging="720"/>
        <w:jc w:val="both"/>
      </w:pPr>
      <w:r>
        <w:tab/>
        <w:t>(a)</w:t>
      </w:r>
      <w:r>
        <w:tab/>
      </w:r>
      <w:r w:rsidR="003716FC">
        <w:t>fire brigade, ambulance or police purposes;</w:t>
      </w:r>
    </w:p>
    <w:p w14:paraId="640C9D39" w14:textId="77777777" w:rsidR="003716FC" w:rsidRDefault="003716FC" w:rsidP="00BF2095">
      <w:pPr>
        <w:ind w:left="2160" w:hanging="720"/>
      </w:pPr>
    </w:p>
    <w:p w14:paraId="52F88C57" w14:textId="77777777" w:rsidR="00942485" w:rsidRDefault="009C3A41" w:rsidP="00BF2095">
      <w:pPr>
        <w:ind w:left="720" w:hanging="11"/>
      </w:pPr>
      <w:r>
        <w:t>(b</w:t>
      </w:r>
      <w:r w:rsidR="003716FC">
        <w:t>)</w:t>
      </w:r>
      <w:r w:rsidR="003716FC">
        <w:tab/>
      </w:r>
      <w:r w:rsidR="00942485">
        <w:t>building, industrial or demolition operations;</w:t>
      </w:r>
    </w:p>
    <w:p w14:paraId="242CD061" w14:textId="77777777" w:rsidR="00942485" w:rsidRDefault="00942485" w:rsidP="00BF2095">
      <w:pPr>
        <w:ind w:hanging="720"/>
      </w:pPr>
    </w:p>
    <w:p w14:paraId="6642ECDB" w14:textId="77777777" w:rsidR="00942485" w:rsidRDefault="009C3A41" w:rsidP="00BF2095">
      <w:pPr>
        <w:ind w:left="1418" w:hanging="709"/>
      </w:pPr>
      <w:r>
        <w:t>(c</w:t>
      </w:r>
      <w:r w:rsidR="00942485">
        <w:t>)</w:t>
      </w:r>
      <w:r w:rsidR="00942485">
        <w:tab/>
        <w:t>the removal of any obstruction to traffic;</w:t>
      </w:r>
    </w:p>
    <w:p w14:paraId="308582AC" w14:textId="77777777" w:rsidR="00942485" w:rsidRDefault="00942485" w:rsidP="00BF2095">
      <w:pPr>
        <w:ind w:left="1418" w:hanging="709"/>
      </w:pPr>
    </w:p>
    <w:p w14:paraId="0CF2D6A8" w14:textId="77777777" w:rsidR="00942485" w:rsidRDefault="009C3A41" w:rsidP="00BF2095">
      <w:pPr>
        <w:ind w:left="1418" w:hanging="709"/>
        <w:jc w:val="both"/>
      </w:pPr>
      <w:r>
        <w:t>(d</w:t>
      </w:r>
      <w:r w:rsidR="00942485">
        <w:t>)</w:t>
      </w:r>
      <w:r w:rsidR="00942485">
        <w:tab/>
        <w:t>the maintenance, improvement</w:t>
      </w:r>
      <w:r w:rsidR="00C97FB9">
        <w:t xml:space="preserve"> or reconstruction of the said</w:t>
      </w:r>
      <w:r w:rsidR="00942485">
        <w:t xml:space="preserve"> lengths</w:t>
      </w:r>
      <w:r w:rsidR="00B45197">
        <w:t xml:space="preserve"> </w:t>
      </w:r>
      <w:r w:rsidR="00942485">
        <w:t xml:space="preserve">of road or side of roads; or </w:t>
      </w:r>
    </w:p>
    <w:p w14:paraId="5B219A29" w14:textId="77777777" w:rsidR="00942485" w:rsidRDefault="00942485" w:rsidP="00BF2095">
      <w:pPr>
        <w:ind w:left="1418" w:hanging="709"/>
      </w:pPr>
    </w:p>
    <w:p w14:paraId="3323FA67" w14:textId="77777777" w:rsidR="00942485" w:rsidRDefault="003716FC" w:rsidP="00BF2095">
      <w:pPr>
        <w:ind w:left="1418" w:hanging="709"/>
        <w:jc w:val="both"/>
      </w:pPr>
      <w:r>
        <w:t>(</w:t>
      </w:r>
      <w:r w:rsidR="009C3A41">
        <w:t>e</w:t>
      </w:r>
      <w:r w:rsidR="00942485">
        <w:t>)</w:t>
      </w:r>
      <w:r w:rsidR="00942485">
        <w:tab/>
        <w:t xml:space="preserve">the laying, erection, alteration or repair in, or in land adjacent to, the said lengths of road or side of roads, of any sewer or of any main, pipe or apparatus for the supply of gas, </w:t>
      </w:r>
      <w:r w:rsidR="00B43CCC">
        <w:t>water or electricity or of any electronic communications</w:t>
      </w:r>
      <w:r w:rsidR="00942485">
        <w:t xml:space="preserve"> apparatus as defined in </w:t>
      </w:r>
      <w:r w:rsidR="00B43CCC">
        <w:t>the Communications Act 2003</w:t>
      </w:r>
      <w:r w:rsidR="00942485">
        <w:t>;</w:t>
      </w:r>
    </w:p>
    <w:p w14:paraId="0649FD4A" w14:textId="77777777" w:rsidR="00942485" w:rsidRDefault="00942485" w:rsidP="00BF2095">
      <w:pPr>
        <w:ind w:left="1418" w:hanging="709"/>
        <w:jc w:val="both"/>
      </w:pPr>
    </w:p>
    <w:p w14:paraId="5F86B861" w14:textId="77777777" w:rsidR="009C3A41" w:rsidRPr="003716FC" w:rsidRDefault="009C3A41" w:rsidP="00BF2095">
      <w:pPr>
        <w:ind w:left="1418" w:hanging="709"/>
        <w:jc w:val="both"/>
      </w:pPr>
      <w:r>
        <w:t>(f</w:t>
      </w:r>
      <w:r w:rsidR="00942485">
        <w:t>)</w:t>
      </w:r>
      <w:r w:rsidR="00942485">
        <w:tab/>
        <w:t>the provision of a universal postal service as defined in the Postal Services Act 20</w:t>
      </w:r>
      <w:r w:rsidR="004046BD">
        <w:t>11</w:t>
      </w:r>
      <w:r w:rsidR="00B16DFD">
        <w:t>;</w:t>
      </w:r>
    </w:p>
    <w:p w14:paraId="4E5C396E" w14:textId="77777777" w:rsidR="00942485" w:rsidRDefault="00942485" w:rsidP="00BF2095">
      <w:pPr>
        <w:ind w:left="1418" w:hanging="709"/>
      </w:pPr>
    </w:p>
    <w:p w14:paraId="431402C8" w14:textId="77777777" w:rsidR="00942485" w:rsidRDefault="009C3A41" w:rsidP="00BF2095">
      <w:pPr>
        <w:ind w:left="1418" w:hanging="709"/>
        <w:jc w:val="both"/>
      </w:pPr>
      <w:r>
        <w:t>(g</w:t>
      </w:r>
      <w:r w:rsidR="00942485">
        <w:t>)</w:t>
      </w:r>
      <w:r w:rsidR="00942485">
        <w:tab/>
      </w:r>
      <w:r>
        <w:t>in the service of a local authority or of a water authority in pursuance of statutory powers or duties;</w:t>
      </w:r>
    </w:p>
    <w:p w14:paraId="71BB99FB" w14:textId="77777777" w:rsidR="009C3A41" w:rsidRDefault="009C3A41" w:rsidP="00BF2095">
      <w:pPr>
        <w:ind w:left="1418" w:hanging="709"/>
        <w:jc w:val="both"/>
      </w:pPr>
    </w:p>
    <w:p w14:paraId="450F1E88" w14:textId="77777777" w:rsidR="00942485" w:rsidRDefault="00942485" w:rsidP="00BF2095">
      <w:pPr>
        <w:ind w:left="1440" w:hanging="720"/>
        <w:jc w:val="both"/>
      </w:pPr>
      <w:r>
        <w:t>(3)</w:t>
      </w:r>
      <w:r>
        <w:tab/>
      </w:r>
      <w:bookmarkStart w:id="3" w:name="_Hlk526937757"/>
      <w:r>
        <w:t xml:space="preserve">Nothing in Article 3 of this Order shall apply </w:t>
      </w:r>
      <w:bookmarkEnd w:id="3"/>
      <w:r>
        <w:t>to any vehicle owned by a funeral director or owner of funeral vehicles when in use as part of a funeral cortege.</w:t>
      </w:r>
    </w:p>
    <w:p w14:paraId="7013140E" w14:textId="77777777" w:rsidR="00942485" w:rsidRDefault="00942485" w:rsidP="00BF2095">
      <w:pPr>
        <w:ind w:hanging="720"/>
      </w:pPr>
    </w:p>
    <w:p w14:paraId="26F55652" w14:textId="77777777" w:rsidR="007E634C" w:rsidRDefault="007E634C" w:rsidP="0003288E">
      <w:pPr>
        <w:ind w:left="1440" w:hanging="720"/>
        <w:jc w:val="both"/>
      </w:pPr>
    </w:p>
    <w:p w14:paraId="2CFD5DBC" w14:textId="77777777" w:rsidR="003D4BC4" w:rsidRDefault="00B16DFD" w:rsidP="0003288E">
      <w:pPr>
        <w:ind w:left="1440" w:hanging="720"/>
        <w:jc w:val="both"/>
      </w:pPr>
      <w:r>
        <w:t>(6)</w:t>
      </w:r>
      <w:r>
        <w:tab/>
        <w:t xml:space="preserve">Nothing in Article 3 </w:t>
      </w:r>
      <w:r w:rsidR="00B45197">
        <w:t>(ii</w:t>
      </w:r>
      <w:r w:rsidR="003D4BC4">
        <w:t>i</w:t>
      </w:r>
      <w:r w:rsidR="00B45197">
        <w:t xml:space="preserve">) </w:t>
      </w:r>
      <w:r>
        <w:t xml:space="preserve">of this Order shall </w:t>
      </w:r>
      <w:r w:rsidR="003D4BC4">
        <w:t>prohibit a person to cause or permit:</w:t>
      </w:r>
    </w:p>
    <w:p w14:paraId="0F01B5E3" w14:textId="77777777" w:rsidR="003D4BC4" w:rsidRDefault="003D4BC4" w:rsidP="0003288E">
      <w:pPr>
        <w:ind w:left="1440" w:hanging="720"/>
        <w:jc w:val="both"/>
      </w:pPr>
    </w:p>
    <w:p w14:paraId="4FAB8EF8" w14:textId="77777777" w:rsidR="003D4BC4" w:rsidRDefault="003D4BC4" w:rsidP="0003288E">
      <w:pPr>
        <w:numPr>
          <w:ilvl w:val="0"/>
          <w:numId w:val="11"/>
        </w:numPr>
        <w:jc w:val="both"/>
      </w:pPr>
      <w:r>
        <w:t xml:space="preserve">a </w:t>
      </w:r>
      <w:r w:rsidRPr="003D4BC4">
        <w:t>public service vehicle in the course of a public passenger transport service to wait at a bus stop flag sign or a bus stop clearway to allow pass</w:t>
      </w:r>
      <w:r w:rsidR="00585510">
        <w:t>engers to board and alight only; and</w:t>
      </w:r>
    </w:p>
    <w:p w14:paraId="0398A134" w14:textId="77777777" w:rsidR="008A237D" w:rsidRPr="003D4BC4" w:rsidRDefault="008A237D" w:rsidP="0003288E">
      <w:pPr>
        <w:ind w:left="2160"/>
        <w:jc w:val="both"/>
      </w:pPr>
    </w:p>
    <w:p w14:paraId="116D0AF4" w14:textId="77777777" w:rsidR="007E634C" w:rsidRDefault="003D4BC4" w:rsidP="0003288E">
      <w:pPr>
        <w:numPr>
          <w:ilvl w:val="0"/>
          <w:numId w:val="11"/>
        </w:numPr>
        <w:jc w:val="both"/>
      </w:pPr>
      <w:r>
        <w:t>a bus being us</w:t>
      </w:r>
      <w:r w:rsidR="0041729C">
        <w:t>ed as a public service vehicle undertaking a local service to wait at an appointed bus stop along that length of road to permit passengers to board or alight the vehicle only.</w:t>
      </w:r>
      <w:bookmarkStart w:id="4" w:name="_Hlk526939848"/>
    </w:p>
    <w:bookmarkEnd w:id="4"/>
    <w:p w14:paraId="1F49FBEC" w14:textId="77777777" w:rsidR="00942485" w:rsidRDefault="00942485" w:rsidP="0003288E">
      <w:pPr>
        <w:jc w:val="both"/>
      </w:pPr>
    </w:p>
    <w:p w14:paraId="745258EF" w14:textId="77777777" w:rsidR="00942485" w:rsidRDefault="00942485" w:rsidP="0003288E">
      <w:pPr>
        <w:ind w:left="720" w:hanging="720"/>
        <w:jc w:val="both"/>
      </w:pPr>
      <w:r>
        <w:t>5.</w:t>
      </w:r>
      <w:r>
        <w:tab/>
        <w:t>Insofar as any provision of this Order conflicts with any provision of any previous Order relating to the lengths of road specified in the Schedule to this Order, that provision of this Order shall prevail.</w:t>
      </w:r>
    </w:p>
    <w:p w14:paraId="162ABE9D" w14:textId="77777777" w:rsidR="00942485" w:rsidRDefault="00942485" w:rsidP="0003288E">
      <w:pPr>
        <w:jc w:val="both"/>
      </w:pPr>
    </w:p>
    <w:p w14:paraId="316A0BB4" w14:textId="77777777" w:rsidR="00915402" w:rsidRDefault="00915402" w:rsidP="0003288E">
      <w:pPr>
        <w:jc w:val="both"/>
      </w:pPr>
    </w:p>
    <w:p w14:paraId="2BDC8325" w14:textId="77777777" w:rsidR="00915402" w:rsidRDefault="00915402" w:rsidP="0003288E">
      <w:pPr>
        <w:jc w:val="both"/>
      </w:pPr>
    </w:p>
    <w:p w14:paraId="21A4959D" w14:textId="77777777" w:rsidR="00915402" w:rsidRDefault="00915402" w:rsidP="0003288E">
      <w:pPr>
        <w:jc w:val="both"/>
      </w:pPr>
    </w:p>
    <w:p w14:paraId="6F368139" w14:textId="77777777" w:rsidR="00915402" w:rsidRDefault="00915402" w:rsidP="0003288E">
      <w:pPr>
        <w:jc w:val="both"/>
      </w:pPr>
    </w:p>
    <w:p w14:paraId="7344DEDA" w14:textId="77777777" w:rsidR="00915402" w:rsidRDefault="00915402" w:rsidP="0003288E">
      <w:pPr>
        <w:jc w:val="both"/>
      </w:pPr>
    </w:p>
    <w:p w14:paraId="3D83626D" w14:textId="77777777" w:rsidR="00915402" w:rsidRDefault="00915402" w:rsidP="0003288E">
      <w:pPr>
        <w:jc w:val="both"/>
      </w:pPr>
    </w:p>
    <w:p w14:paraId="4DDDF814" w14:textId="77777777" w:rsidR="00915402" w:rsidRDefault="00915402" w:rsidP="0003288E">
      <w:pPr>
        <w:jc w:val="both"/>
      </w:pPr>
    </w:p>
    <w:p w14:paraId="17376934" w14:textId="77777777" w:rsidR="00915402" w:rsidRPr="00915402" w:rsidRDefault="00915402" w:rsidP="00915402">
      <w:pPr>
        <w:jc w:val="center"/>
        <w:rPr>
          <w:u w:val="single"/>
        </w:rPr>
      </w:pPr>
      <w:r w:rsidRPr="00915402">
        <w:rPr>
          <w:u w:val="single"/>
        </w:rPr>
        <w:lastRenderedPageBreak/>
        <w:t>SCHEDULE</w:t>
      </w:r>
    </w:p>
    <w:p w14:paraId="0B63689A" w14:textId="77777777" w:rsidR="00915402" w:rsidRDefault="00915402" w:rsidP="00915402">
      <w:pPr>
        <w:jc w:val="center"/>
      </w:pPr>
    </w:p>
    <w:p w14:paraId="58285B52" w14:textId="77777777" w:rsidR="008653D2" w:rsidRPr="008653D2" w:rsidRDefault="00915402" w:rsidP="008653D2">
      <w:r w:rsidRPr="00915402">
        <w:t xml:space="preserve">Proposed </w:t>
      </w:r>
      <w:r w:rsidR="008653D2" w:rsidRPr="008653D2">
        <w:t xml:space="preserve">School Keep Clear </w:t>
      </w:r>
    </w:p>
    <w:p w14:paraId="51D775F6" w14:textId="39A4C1DD" w:rsidR="00915402" w:rsidRPr="00915402" w:rsidRDefault="008653D2" w:rsidP="008653D2">
      <w:r w:rsidRPr="008653D2">
        <w:t>No Stopping - Monday to Friday 8.</w:t>
      </w:r>
      <w:r>
        <w:t>00</w:t>
      </w:r>
      <w:r w:rsidRPr="008653D2">
        <w:t xml:space="preserve">am – </w:t>
      </w:r>
      <w:r>
        <w:t>4.30</w:t>
      </w:r>
      <w:r w:rsidRPr="008653D2">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45"/>
        <w:gridCol w:w="270"/>
        <w:gridCol w:w="5601"/>
      </w:tblGrid>
      <w:tr w:rsidR="00915402" w:rsidRPr="00915402" w14:paraId="45965A08" w14:textId="77777777" w:rsidTr="0004446D">
        <w:tc>
          <w:tcPr>
            <w:tcW w:w="3145" w:type="dxa"/>
            <w:tcBorders>
              <w:top w:val="single" w:sz="4" w:space="0" w:color="auto"/>
              <w:left w:val="single" w:sz="4" w:space="0" w:color="auto"/>
              <w:bottom w:val="single" w:sz="4" w:space="0" w:color="auto"/>
              <w:right w:val="single" w:sz="4" w:space="0" w:color="auto"/>
            </w:tcBorders>
          </w:tcPr>
          <w:p w14:paraId="2B59059C" w14:textId="77777777" w:rsidR="00915402" w:rsidRDefault="00915402" w:rsidP="008653D2">
            <w:r w:rsidRPr="00915402">
              <w:t xml:space="preserve">Woolhouse Way </w:t>
            </w:r>
          </w:p>
          <w:p w14:paraId="51D5380E" w14:textId="3782FB68" w:rsidR="008653D2" w:rsidRPr="00915402" w:rsidRDefault="008653D2" w:rsidP="008653D2">
            <w:pPr>
              <w:jc w:val="center"/>
            </w:pPr>
          </w:p>
          <w:p w14:paraId="4C571C4E" w14:textId="4C4C8DF0" w:rsidR="00915402" w:rsidRPr="00915402" w:rsidRDefault="00915402" w:rsidP="00915402">
            <w:pPr>
              <w:jc w:val="center"/>
            </w:pPr>
          </w:p>
        </w:tc>
        <w:tc>
          <w:tcPr>
            <w:tcW w:w="270" w:type="dxa"/>
            <w:tcBorders>
              <w:top w:val="single" w:sz="4" w:space="0" w:color="auto"/>
              <w:left w:val="single" w:sz="4" w:space="0" w:color="auto"/>
              <w:bottom w:val="single" w:sz="4" w:space="0" w:color="auto"/>
              <w:right w:val="single" w:sz="4" w:space="0" w:color="auto"/>
            </w:tcBorders>
          </w:tcPr>
          <w:p w14:paraId="44E5B61A" w14:textId="77777777" w:rsidR="00915402" w:rsidRPr="00915402" w:rsidRDefault="00915402" w:rsidP="00915402">
            <w:pPr>
              <w:jc w:val="center"/>
            </w:pPr>
            <w:r w:rsidRPr="00915402">
              <w:t>-</w:t>
            </w:r>
          </w:p>
          <w:p w14:paraId="3B87CE26" w14:textId="77777777" w:rsidR="00915402" w:rsidRPr="00915402" w:rsidRDefault="00915402" w:rsidP="00915402">
            <w:pPr>
              <w:jc w:val="center"/>
            </w:pPr>
          </w:p>
          <w:p w14:paraId="513CAFBE" w14:textId="7A8D29A7" w:rsidR="00915402" w:rsidRPr="00915402" w:rsidRDefault="00915402" w:rsidP="00915402">
            <w:pPr>
              <w:jc w:val="center"/>
            </w:pPr>
          </w:p>
        </w:tc>
        <w:tc>
          <w:tcPr>
            <w:tcW w:w="5601" w:type="dxa"/>
            <w:tcBorders>
              <w:top w:val="single" w:sz="4" w:space="0" w:color="auto"/>
              <w:left w:val="single" w:sz="4" w:space="0" w:color="auto"/>
              <w:bottom w:val="single" w:sz="4" w:space="0" w:color="auto"/>
              <w:right w:val="single" w:sz="4" w:space="0" w:color="auto"/>
            </w:tcBorders>
          </w:tcPr>
          <w:p w14:paraId="202EFC6B" w14:textId="4B5CA228" w:rsidR="00915402" w:rsidRPr="00915402" w:rsidRDefault="00915402" w:rsidP="008653D2">
            <w:r w:rsidRPr="00915402">
              <w:t>From a point 110</w:t>
            </w:r>
            <w:r w:rsidR="008653D2">
              <w:t xml:space="preserve"> </w:t>
            </w:r>
            <w:r w:rsidRPr="00915402">
              <w:t>m</w:t>
            </w:r>
            <w:r w:rsidR="008653D2">
              <w:t>etres</w:t>
            </w:r>
            <w:r w:rsidRPr="00915402">
              <w:t xml:space="preserve"> west of</w:t>
            </w:r>
            <w:r w:rsidR="008653D2">
              <w:t xml:space="preserve"> its junction with</w:t>
            </w:r>
            <w:r w:rsidRPr="00915402">
              <w:t xml:space="preserve"> Davies </w:t>
            </w:r>
            <w:r w:rsidR="008653D2">
              <w:t>Drive</w:t>
            </w:r>
            <w:r w:rsidRPr="00915402">
              <w:t xml:space="preserve"> for 38.4</w:t>
            </w:r>
            <w:r w:rsidR="008653D2">
              <w:t xml:space="preserve"> </w:t>
            </w:r>
            <w:r w:rsidRPr="00915402">
              <w:t>m</w:t>
            </w:r>
            <w:r w:rsidR="008653D2">
              <w:t>etres</w:t>
            </w:r>
            <w:r w:rsidRPr="00915402">
              <w:t xml:space="preserve"> west</w:t>
            </w:r>
            <w:r w:rsidR="008653D2">
              <w:t>wards</w:t>
            </w:r>
            <w:r w:rsidRPr="00915402">
              <w:t xml:space="preserve">. </w:t>
            </w:r>
          </w:p>
        </w:tc>
      </w:tr>
    </w:tbl>
    <w:p w14:paraId="12D40F92" w14:textId="5FBB9910" w:rsidR="0000009F" w:rsidRDefault="0000009F" w:rsidP="008653D2">
      <w:pPr>
        <w:ind w:left="1440"/>
      </w:pPr>
      <w:bookmarkStart w:id="5" w:name="_Hlk526429621"/>
    </w:p>
    <w:p w14:paraId="3AEBE357" w14:textId="067D42FF" w:rsidR="0062075C" w:rsidRDefault="0062075C" w:rsidP="0003288E">
      <w:pPr>
        <w:ind w:left="1440"/>
        <w:jc w:val="both"/>
      </w:pPr>
    </w:p>
    <w:bookmarkEnd w:id="5"/>
    <w:p w14:paraId="32026979" w14:textId="698FE3AA" w:rsidR="00942485" w:rsidRDefault="00942485" w:rsidP="0003288E">
      <w:r>
        <w:t xml:space="preserve">Dated </w:t>
      </w:r>
      <w:r w:rsidR="00017939">
        <w:t>this                 day of                      202</w:t>
      </w:r>
      <w:r w:rsidR="00915402">
        <w:t>4</w:t>
      </w:r>
    </w:p>
    <w:p w14:paraId="219520B9" w14:textId="77777777" w:rsidR="00942485" w:rsidRDefault="00942485" w:rsidP="0003288E"/>
    <w:p w14:paraId="711523E8" w14:textId="77777777" w:rsidR="006C37DE" w:rsidRDefault="006C37DE" w:rsidP="0003288E"/>
    <w:p w14:paraId="530F7F27" w14:textId="77777777" w:rsidR="00874546" w:rsidRDefault="00874546" w:rsidP="0003288E"/>
    <w:p w14:paraId="148DEF62" w14:textId="77777777" w:rsidR="00874546" w:rsidRDefault="00874546" w:rsidP="0003288E"/>
    <w:p w14:paraId="242551E1" w14:textId="77777777" w:rsidR="00942485" w:rsidRDefault="00942485" w:rsidP="0003288E"/>
    <w:p w14:paraId="3CF03C03" w14:textId="59550CE5" w:rsidR="00A240F9" w:rsidRDefault="00915402" w:rsidP="0003288E">
      <w:r>
        <w:t>Director of Legal Services (Nplaw)</w:t>
      </w:r>
    </w:p>
    <w:p w14:paraId="673B2537" w14:textId="77777777" w:rsidR="00874546" w:rsidRDefault="00942485" w:rsidP="0003288E">
      <w:r>
        <w:t xml:space="preserve"> </w:t>
      </w:r>
    </w:p>
    <w:p w14:paraId="630F9EEC" w14:textId="77777777" w:rsidR="00874546" w:rsidRDefault="00874546" w:rsidP="0003288E"/>
    <w:p w14:paraId="28D2A361" w14:textId="51000C16" w:rsidR="00915402" w:rsidRPr="00915402" w:rsidRDefault="00915402" w:rsidP="00915402">
      <w:pPr>
        <w:rPr>
          <w:rFonts w:ascii="Times New Roman" w:hAnsi="Times New Roman"/>
          <w:i/>
          <w:iCs/>
          <w:sz w:val="20"/>
        </w:rPr>
      </w:pPr>
      <w:r w:rsidRPr="00915402">
        <w:rPr>
          <w:rFonts w:ascii="Times New Roman" w:hAnsi="Times New Roman"/>
          <w:i/>
          <w:iCs/>
          <w:sz w:val="20"/>
        </w:rPr>
        <w:t>ALW 17404956 (PJA134CringlefordSKC)24</w:t>
      </w:r>
    </w:p>
    <w:p w14:paraId="6950ABCF" w14:textId="0556D561" w:rsidR="00C152B5" w:rsidRPr="00257707" w:rsidRDefault="00C152B5" w:rsidP="009F1BDE">
      <w:pPr>
        <w:rPr>
          <w:rFonts w:ascii="Times New Roman" w:hAnsi="Times New Roman"/>
          <w:i/>
          <w:iCs/>
          <w:sz w:val="20"/>
        </w:rPr>
      </w:pPr>
    </w:p>
    <w:sectPr w:rsidR="00C152B5" w:rsidRPr="00257707" w:rsidSect="00874546">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9" w:h="16834" w:code="9"/>
      <w:pgMar w:top="864" w:right="1440" w:bottom="864" w:left="144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57252" w14:textId="77777777" w:rsidR="00776E8D" w:rsidRDefault="00776E8D" w:rsidP="00F671E5">
      <w:r>
        <w:separator/>
      </w:r>
    </w:p>
  </w:endnote>
  <w:endnote w:type="continuationSeparator" w:id="0">
    <w:p w14:paraId="684FCEDA" w14:textId="77777777" w:rsidR="00776E8D" w:rsidRDefault="00776E8D" w:rsidP="00F6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5BCB" w14:textId="77777777" w:rsidR="00211985" w:rsidRDefault="00211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8257" w14:textId="77777777" w:rsidR="00442D06" w:rsidRPr="002926D7" w:rsidRDefault="00442D06">
    <w:pPr>
      <w:pStyle w:val="Footer"/>
      <w:jc w:val="center"/>
      <w:rPr>
        <w:rFonts w:ascii="Times New Roman" w:hAnsi="Times New Roman"/>
        <w:i/>
        <w:sz w:val="20"/>
      </w:rPr>
    </w:pPr>
    <w:r w:rsidRPr="002926D7">
      <w:rPr>
        <w:rFonts w:ascii="Times New Roman" w:hAnsi="Times New Roman"/>
        <w:i/>
        <w:sz w:val="20"/>
      </w:rPr>
      <w:t xml:space="preserve">Page </w:t>
    </w:r>
    <w:r w:rsidRPr="002926D7">
      <w:rPr>
        <w:rFonts w:ascii="Times New Roman" w:hAnsi="Times New Roman"/>
        <w:bCs/>
        <w:i/>
        <w:sz w:val="20"/>
      </w:rPr>
      <w:fldChar w:fldCharType="begin"/>
    </w:r>
    <w:r w:rsidRPr="002926D7">
      <w:rPr>
        <w:rFonts w:ascii="Times New Roman" w:hAnsi="Times New Roman"/>
        <w:bCs/>
        <w:i/>
        <w:sz w:val="20"/>
      </w:rPr>
      <w:instrText xml:space="preserve"> PAGE </w:instrText>
    </w:r>
    <w:r w:rsidRPr="002926D7">
      <w:rPr>
        <w:rFonts w:ascii="Times New Roman" w:hAnsi="Times New Roman"/>
        <w:bCs/>
        <w:i/>
        <w:sz w:val="20"/>
      </w:rPr>
      <w:fldChar w:fldCharType="separate"/>
    </w:r>
    <w:r w:rsidR="00B90410">
      <w:rPr>
        <w:rFonts w:ascii="Times New Roman" w:hAnsi="Times New Roman"/>
        <w:bCs/>
        <w:i/>
        <w:noProof/>
        <w:sz w:val="20"/>
      </w:rPr>
      <w:t>1</w:t>
    </w:r>
    <w:r w:rsidRPr="002926D7">
      <w:rPr>
        <w:rFonts w:ascii="Times New Roman" w:hAnsi="Times New Roman"/>
        <w:bCs/>
        <w:i/>
        <w:sz w:val="20"/>
      </w:rPr>
      <w:fldChar w:fldCharType="end"/>
    </w:r>
    <w:r w:rsidRPr="002926D7">
      <w:rPr>
        <w:rFonts w:ascii="Times New Roman" w:hAnsi="Times New Roman"/>
        <w:i/>
        <w:sz w:val="20"/>
      </w:rPr>
      <w:t xml:space="preserve"> of </w:t>
    </w:r>
    <w:r w:rsidRPr="002926D7">
      <w:rPr>
        <w:rFonts w:ascii="Times New Roman" w:hAnsi="Times New Roman"/>
        <w:bCs/>
        <w:i/>
        <w:sz w:val="20"/>
      </w:rPr>
      <w:fldChar w:fldCharType="begin"/>
    </w:r>
    <w:r w:rsidRPr="002926D7">
      <w:rPr>
        <w:rFonts w:ascii="Times New Roman" w:hAnsi="Times New Roman"/>
        <w:bCs/>
        <w:i/>
        <w:sz w:val="20"/>
      </w:rPr>
      <w:instrText xml:space="preserve"> NUMPAGES  </w:instrText>
    </w:r>
    <w:r w:rsidRPr="002926D7">
      <w:rPr>
        <w:rFonts w:ascii="Times New Roman" w:hAnsi="Times New Roman"/>
        <w:bCs/>
        <w:i/>
        <w:sz w:val="20"/>
      </w:rPr>
      <w:fldChar w:fldCharType="separate"/>
    </w:r>
    <w:r w:rsidR="00B90410">
      <w:rPr>
        <w:rFonts w:ascii="Times New Roman" w:hAnsi="Times New Roman"/>
        <w:bCs/>
        <w:i/>
        <w:noProof/>
        <w:sz w:val="20"/>
      </w:rPr>
      <w:t>1</w:t>
    </w:r>
    <w:r w:rsidRPr="002926D7">
      <w:rPr>
        <w:rFonts w:ascii="Times New Roman" w:hAnsi="Times New Roman"/>
        <w:bCs/>
        <w:i/>
        <w:sz w:val="20"/>
      </w:rPr>
      <w:fldChar w:fldCharType="end"/>
    </w:r>
  </w:p>
  <w:p w14:paraId="68B50BD6" w14:textId="77777777" w:rsidR="00442D06" w:rsidRDefault="00442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5FB9" w14:textId="77777777" w:rsidR="00211985" w:rsidRDefault="00211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C0980" w14:textId="77777777" w:rsidR="00776E8D" w:rsidRDefault="00776E8D" w:rsidP="00F671E5">
      <w:r>
        <w:separator/>
      </w:r>
    </w:p>
  </w:footnote>
  <w:footnote w:type="continuationSeparator" w:id="0">
    <w:p w14:paraId="16A7AE00" w14:textId="77777777" w:rsidR="00776E8D" w:rsidRDefault="00776E8D" w:rsidP="00F6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4EF2" w14:textId="77777777" w:rsidR="00211985" w:rsidRDefault="00211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157378"/>
      <w:docPartObj>
        <w:docPartGallery w:val="Watermarks"/>
        <w:docPartUnique/>
      </w:docPartObj>
    </w:sdtPr>
    <w:sdtEndPr/>
    <w:sdtContent>
      <w:p w14:paraId="216599B0" w14:textId="3FEE92A8" w:rsidR="00211985" w:rsidRDefault="0017284C">
        <w:pPr>
          <w:pStyle w:val="Header"/>
        </w:pPr>
        <w:r>
          <w:rPr>
            <w:noProof/>
          </w:rPr>
          <w:pict w14:anchorId="178D4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4648" w14:textId="77777777" w:rsidR="00211985" w:rsidRDefault="00211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3C4D"/>
    <w:multiLevelType w:val="hybridMultilevel"/>
    <w:tmpl w:val="AE4E6F2A"/>
    <w:lvl w:ilvl="0" w:tplc="57782DB4">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D245329"/>
    <w:multiLevelType w:val="hybridMultilevel"/>
    <w:tmpl w:val="37AA0314"/>
    <w:lvl w:ilvl="0" w:tplc="B686E53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69C6150"/>
    <w:multiLevelType w:val="hybridMultilevel"/>
    <w:tmpl w:val="A3BE3540"/>
    <w:lvl w:ilvl="0" w:tplc="2D50AB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C16808"/>
    <w:multiLevelType w:val="hybridMultilevel"/>
    <w:tmpl w:val="F542756E"/>
    <w:lvl w:ilvl="0" w:tplc="81643DF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30270B2B"/>
    <w:multiLevelType w:val="hybridMultilevel"/>
    <w:tmpl w:val="B922C066"/>
    <w:lvl w:ilvl="0" w:tplc="D702E258">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EC26BEE"/>
    <w:multiLevelType w:val="hybridMultilevel"/>
    <w:tmpl w:val="B922C066"/>
    <w:lvl w:ilvl="0" w:tplc="D702E258">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2B5536B"/>
    <w:multiLevelType w:val="hybridMultilevel"/>
    <w:tmpl w:val="239C7B26"/>
    <w:lvl w:ilvl="0" w:tplc="E744991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500234A8"/>
    <w:multiLevelType w:val="hybridMultilevel"/>
    <w:tmpl w:val="F4CE2306"/>
    <w:lvl w:ilvl="0" w:tplc="D702E258">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0D53D00"/>
    <w:multiLevelType w:val="singleLevel"/>
    <w:tmpl w:val="C43A8726"/>
    <w:lvl w:ilvl="0">
      <w:start w:val="6"/>
      <w:numFmt w:val="lowerLetter"/>
      <w:lvlText w:val="(%1)"/>
      <w:lvlJc w:val="left"/>
      <w:pPr>
        <w:tabs>
          <w:tab w:val="num" w:pos="1069"/>
        </w:tabs>
        <w:ind w:left="1069" w:hanging="360"/>
      </w:pPr>
      <w:rPr>
        <w:rFonts w:hint="default"/>
      </w:rPr>
    </w:lvl>
  </w:abstractNum>
  <w:abstractNum w:abstractNumId="9" w15:restartNumberingAfterBreak="0">
    <w:nsid w:val="59986F22"/>
    <w:multiLevelType w:val="hybridMultilevel"/>
    <w:tmpl w:val="9E886196"/>
    <w:lvl w:ilvl="0" w:tplc="95042FC2">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E2D084C"/>
    <w:multiLevelType w:val="hybridMultilevel"/>
    <w:tmpl w:val="8012DAB4"/>
    <w:lvl w:ilvl="0" w:tplc="C61002B6">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72C949A1"/>
    <w:multiLevelType w:val="hybridMultilevel"/>
    <w:tmpl w:val="C43260D0"/>
    <w:lvl w:ilvl="0" w:tplc="5372BD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746339338">
    <w:abstractNumId w:val="2"/>
  </w:num>
  <w:num w:numId="2" w16cid:durableId="2061323869">
    <w:abstractNumId w:val="8"/>
  </w:num>
  <w:num w:numId="3" w16cid:durableId="256866706">
    <w:abstractNumId w:val="9"/>
  </w:num>
  <w:num w:numId="4" w16cid:durableId="10473356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2912566">
    <w:abstractNumId w:val="1"/>
  </w:num>
  <w:num w:numId="6" w16cid:durableId="1083377603">
    <w:abstractNumId w:val="11"/>
  </w:num>
  <w:num w:numId="7" w16cid:durableId="289363149">
    <w:abstractNumId w:val="4"/>
  </w:num>
  <w:num w:numId="8" w16cid:durableId="1600094040">
    <w:abstractNumId w:val="6"/>
  </w:num>
  <w:num w:numId="9" w16cid:durableId="294798598">
    <w:abstractNumId w:val="3"/>
  </w:num>
  <w:num w:numId="10" w16cid:durableId="665086067">
    <w:abstractNumId w:val="7"/>
  </w:num>
  <w:num w:numId="11" w16cid:durableId="305083838">
    <w:abstractNumId w:val="5"/>
  </w:num>
  <w:num w:numId="12" w16cid:durableId="79013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on" w:val="compile"/>
    <w:docVar w:name="callingWinTitle" w:val="SX6"/>
    <w:docVar w:name="changeToolbar" w:val="N"/>
    <w:docVar w:name="formsFile" w:val="c:\winnt\temp\po2.DOC"/>
    <w:docVar w:name="initversion" w:val="2"/>
    <w:docVar w:name="laserform" w:val="false"/>
  </w:docVars>
  <w:rsids>
    <w:rsidRoot w:val="00F671E5"/>
    <w:rsid w:val="0000009F"/>
    <w:rsid w:val="00017939"/>
    <w:rsid w:val="0003288E"/>
    <w:rsid w:val="00061C42"/>
    <w:rsid w:val="00063AC6"/>
    <w:rsid w:val="00096A61"/>
    <w:rsid w:val="00097216"/>
    <w:rsid w:val="000B0069"/>
    <w:rsid w:val="000D175E"/>
    <w:rsid w:val="000D648D"/>
    <w:rsid w:val="000F7104"/>
    <w:rsid w:val="001649B3"/>
    <w:rsid w:val="0018004D"/>
    <w:rsid w:val="001B3816"/>
    <w:rsid w:val="001B5C68"/>
    <w:rsid w:val="001C7153"/>
    <w:rsid w:val="001E1C22"/>
    <w:rsid w:val="00211985"/>
    <w:rsid w:val="00223B66"/>
    <w:rsid w:val="00227A3E"/>
    <w:rsid w:val="00257707"/>
    <w:rsid w:val="00290983"/>
    <w:rsid w:val="002917E5"/>
    <w:rsid w:val="002926D7"/>
    <w:rsid w:val="002C1579"/>
    <w:rsid w:val="002D51EB"/>
    <w:rsid w:val="003349F9"/>
    <w:rsid w:val="00335B36"/>
    <w:rsid w:val="0035266A"/>
    <w:rsid w:val="003551FC"/>
    <w:rsid w:val="003706A2"/>
    <w:rsid w:val="003716FC"/>
    <w:rsid w:val="003A6AFA"/>
    <w:rsid w:val="003D4BC4"/>
    <w:rsid w:val="003E5918"/>
    <w:rsid w:val="003E5985"/>
    <w:rsid w:val="004046BD"/>
    <w:rsid w:val="0041729C"/>
    <w:rsid w:val="00417379"/>
    <w:rsid w:val="00424291"/>
    <w:rsid w:val="00430439"/>
    <w:rsid w:val="00442D06"/>
    <w:rsid w:val="00464340"/>
    <w:rsid w:val="004A6506"/>
    <w:rsid w:val="004C6ABC"/>
    <w:rsid w:val="00510378"/>
    <w:rsid w:val="00524797"/>
    <w:rsid w:val="005247DE"/>
    <w:rsid w:val="00524FBB"/>
    <w:rsid w:val="00543C14"/>
    <w:rsid w:val="00553775"/>
    <w:rsid w:val="00563CAD"/>
    <w:rsid w:val="00582D14"/>
    <w:rsid w:val="00585510"/>
    <w:rsid w:val="00592BF6"/>
    <w:rsid w:val="0062075C"/>
    <w:rsid w:val="006436B2"/>
    <w:rsid w:val="00644173"/>
    <w:rsid w:val="0065414E"/>
    <w:rsid w:val="0065731B"/>
    <w:rsid w:val="00681024"/>
    <w:rsid w:val="0069151F"/>
    <w:rsid w:val="006C37DE"/>
    <w:rsid w:val="006C6554"/>
    <w:rsid w:val="006C7558"/>
    <w:rsid w:val="006F32F6"/>
    <w:rsid w:val="00706779"/>
    <w:rsid w:val="00710122"/>
    <w:rsid w:val="007102CA"/>
    <w:rsid w:val="00724CD3"/>
    <w:rsid w:val="007507F1"/>
    <w:rsid w:val="00771633"/>
    <w:rsid w:val="00776E8D"/>
    <w:rsid w:val="00785987"/>
    <w:rsid w:val="007A5153"/>
    <w:rsid w:val="007D0D1E"/>
    <w:rsid w:val="007E634C"/>
    <w:rsid w:val="008375DD"/>
    <w:rsid w:val="008653D2"/>
    <w:rsid w:val="00874546"/>
    <w:rsid w:val="008A237D"/>
    <w:rsid w:val="008B49CE"/>
    <w:rsid w:val="008B74F7"/>
    <w:rsid w:val="008D078C"/>
    <w:rsid w:val="008E5784"/>
    <w:rsid w:val="00901277"/>
    <w:rsid w:val="00912BA0"/>
    <w:rsid w:val="00915402"/>
    <w:rsid w:val="0092272F"/>
    <w:rsid w:val="00924FBB"/>
    <w:rsid w:val="00942485"/>
    <w:rsid w:val="00965F3F"/>
    <w:rsid w:val="00967E88"/>
    <w:rsid w:val="00991E24"/>
    <w:rsid w:val="009C3A41"/>
    <w:rsid w:val="009E5BAE"/>
    <w:rsid w:val="009F1BDE"/>
    <w:rsid w:val="009F5E86"/>
    <w:rsid w:val="00A00828"/>
    <w:rsid w:val="00A0575B"/>
    <w:rsid w:val="00A240F9"/>
    <w:rsid w:val="00A524AC"/>
    <w:rsid w:val="00A7190B"/>
    <w:rsid w:val="00A72172"/>
    <w:rsid w:val="00AD6F54"/>
    <w:rsid w:val="00AD727C"/>
    <w:rsid w:val="00B16DFD"/>
    <w:rsid w:val="00B2017E"/>
    <w:rsid w:val="00B43CCC"/>
    <w:rsid w:val="00B45197"/>
    <w:rsid w:val="00B4682F"/>
    <w:rsid w:val="00B536D0"/>
    <w:rsid w:val="00B61BB3"/>
    <w:rsid w:val="00B806B7"/>
    <w:rsid w:val="00B87212"/>
    <w:rsid w:val="00B90410"/>
    <w:rsid w:val="00B938A7"/>
    <w:rsid w:val="00BA12B4"/>
    <w:rsid w:val="00BA73A3"/>
    <w:rsid w:val="00BB4C5E"/>
    <w:rsid w:val="00BF2095"/>
    <w:rsid w:val="00BF3FA7"/>
    <w:rsid w:val="00C037E6"/>
    <w:rsid w:val="00C152B5"/>
    <w:rsid w:val="00C23E1B"/>
    <w:rsid w:val="00C27D75"/>
    <w:rsid w:val="00C345D5"/>
    <w:rsid w:val="00C44B87"/>
    <w:rsid w:val="00C7643A"/>
    <w:rsid w:val="00C97FB9"/>
    <w:rsid w:val="00CC17DD"/>
    <w:rsid w:val="00CC7E95"/>
    <w:rsid w:val="00CE024D"/>
    <w:rsid w:val="00CE6E2A"/>
    <w:rsid w:val="00D00589"/>
    <w:rsid w:val="00D40181"/>
    <w:rsid w:val="00D445B2"/>
    <w:rsid w:val="00D5740F"/>
    <w:rsid w:val="00DD269B"/>
    <w:rsid w:val="00DD3107"/>
    <w:rsid w:val="00E056B3"/>
    <w:rsid w:val="00E17760"/>
    <w:rsid w:val="00E51EC1"/>
    <w:rsid w:val="00E61450"/>
    <w:rsid w:val="00E63BF4"/>
    <w:rsid w:val="00EC1247"/>
    <w:rsid w:val="00EC4943"/>
    <w:rsid w:val="00EC5579"/>
    <w:rsid w:val="00EE6012"/>
    <w:rsid w:val="00EF6DE3"/>
    <w:rsid w:val="00F1552B"/>
    <w:rsid w:val="00F257FC"/>
    <w:rsid w:val="00F567FD"/>
    <w:rsid w:val="00F671E5"/>
    <w:rsid w:val="00F67DD3"/>
    <w:rsid w:val="00F87B0F"/>
    <w:rsid w:val="00F946C3"/>
    <w:rsid w:val="00FA64C2"/>
    <w:rsid w:val="00FC0C76"/>
    <w:rsid w:val="00FC2AEA"/>
    <w:rsid w:val="00FD4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CA4830D"/>
  <w15:chartTrackingRefBased/>
  <w15:docId w15:val="{A09F831D-3A20-4C02-92F4-008754BC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qFormat/>
    <w:rsid w:val="008375DD"/>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1E5"/>
    <w:pPr>
      <w:tabs>
        <w:tab w:val="center" w:pos="4513"/>
        <w:tab w:val="right" w:pos="9026"/>
      </w:tabs>
    </w:pPr>
  </w:style>
  <w:style w:type="character" w:customStyle="1" w:styleId="HeaderChar">
    <w:name w:val="Header Char"/>
    <w:link w:val="Header"/>
    <w:uiPriority w:val="99"/>
    <w:rsid w:val="00F671E5"/>
    <w:rPr>
      <w:rFonts w:ascii="Arial" w:hAnsi="Arial"/>
      <w:sz w:val="24"/>
    </w:rPr>
  </w:style>
  <w:style w:type="paragraph" w:styleId="Footer">
    <w:name w:val="footer"/>
    <w:basedOn w:val="Normal"/>
    <w:link w:val="FooterChar"/>
    <w:uiPriority w:val="99"/>
    <w:unhideWhenUsed/>
    <w:rsid w:val="00F671E5"/>
    <w:pPr>
      <w:tabs>
        <w:tab w:val="center" w:pos="4513"/>
        <w:tab w:val="right" w:pos="9026"/>
      </w:tabs>
    </w:pPr>
  </w:style>
  <w:style w:type="character" w:customStyle="1" w:styleId="FooterChar">
    <w:name w:val="Footer Char"/>
    <w:link w:val="Footer"/>
    <w:uiPriority w:val="99"/>
    <w:rsid w:val="00F671E5"/>
    <w:rPr>
      <w:rFonts w:ascii="Arial" w:hAnsi="Arial"/>
      <w:sz w:val="24"/>
    </w:rPr>
  </w:style>
  <w:style w:type="table" w:styleId="TableGrid">
    <w:name w:val="Table Grid"/>
    <w:basedOn w:val="TableNormal"/>
    <w:uiPriority w:val="39"/>
    <w:rsid w:val="00F67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3B66"/>
    <w:rPr>
      <w:rFonts w:ascii="Segoe UI" w:hAnsi="Segoe UI" w:cs="Segoe UI"/>
      <w:sz w:val="18"/>
      <w:szCs w:val="18"/>
    </w:rPr>
  </w:style>
  <w:style w:type="character" w:customStyle="1" w:styleId="BalloonTextChar">
    <w:name w:val="Balloon Text Char"/>
    <w:link w:val="BalloonText"/>
    <w:uiPriority w:val="99"/>
    <w:semiHidden/>
    <w:rsid w:val="00223B66"/>
    <w:rPr>
      <w:rFonts w:ascii="Segoe UI" w:hAnsi="Segoe UI" w:cs="Segoe UI"/>
      <w:sz w:val="18"/>
      <w:szCs w:val="18"/>
    </w:rPr>
  </w:style>
  <w:style w:type="character" w:styleId="CommentReference">
    <w:name w:val="annotation reference"/>
    <w:uiPriority w:val="99"/>
    <w:semiHidden/>
    <w:unhideWhenUsed/>
    <w:rsid w:val="00710122"/>
    <w:rPr>
      <w:sz w:val="16"/>
      <w:szCs w:val="16"/>
    </w:rPr>
  </w:style>
  <w:style w:type="paragraph" w:styleId="CommentText">
    <w:name w:val="annotation text"/>
    <w:basedOn w:val="Normal"/>
    <w:link w:val="CommentTextChar"/>
    <w:uiPriority w:val="99"/>
    <w:unhideWhenUsed/>
    <w:rsid w:val="00710122"/>
    <w:rPr>
      <w:sz w:val="20"/>
    </w:rPr>
  </w:style>
  <w:style w:type="character" w:customStyle="1" w:styleId="CommentTextChar">
    <w:name w:val="Comment Text Char"/>
    <w:link w:val="CommentText"/>
    <w:uiPriority w:val="99"/>
    <w:rsid w:val="00710122"/>
    <w:rPr>
      <w:rFonts w:ascii="Arial" w:hAnsi="Arial"/>
    </w:rPr>
  </w:style>
  <w:style w:type="paragraph" w:styleId="CommentSubject">
    <w:name w:val="annotation subject"/>
    <w:basedOn w:val="CommentText"/>
    <w:next w:val="CommentText"/>
    <w:link w:val="CommentSubjectChar"/>
    <w:uiPriority w:val="99"/>
    <w:semiHidden/>
    <w:unhideWhenUsed/>
    <w:rsid w:val="00710122"/>
    <w:rPr>
      <w:b/>
      <w:bCs/>
    </w:rPr>
  </w:style>
  <w:style w:type="character" w:customStyle="1" w:styleId="CommentSubjectChar">
    <w:name w:val="Comment Subject Char"/>
    <w:link w:val="CommentSubject"/>
    <w:uiPriority w:val="99"/>
    <w:semiHidden/>
    <w:rsid w:val="00710122"/>
    <w:rPr>
      <w:rFonts w:ascii="Arial" w:hAnsi="Arial"/>
      <w:b/>
      <w:bCs/>
    </w:rPr>
  </w:style>
  <w:style w:type="paragraph" w:styleId="BodyTextIndent">
    <w:name w:val="Body Text Indent"/>
    <w:basedOn w:val="Normal"/>
    <w:link w:val="BodyTextIndentChar"/>
    <w:rsid w:val="001C7153"/>
    <w:pPr>
      <w:ind w:left="1418" w:hanging="709"/>
    </w:pPr>
    <w:rPr>
      <w:lang w:eastAsia="en-US"/>
    </w:rPr>
  </w:style>
  <w:style w:type="character" w:customStyle="1" w:styleId="BodyTextIndentChar">
    <w:name w:val="Body Text Indent Char"/>
    <w:link w:val="BodyTextIndent"/>
    <w:rsid w:val="001C7153"/>
    <w:rPr>
      <w:rFonts w:ascii="Arial" w:hAnsi="Arial"/>
      <w:sz w:val="24"/>
      <w:lang w:eastAsia="en-US"/>
    </w:rPr>
  </w:style>
  <w:style w:type="paragraph" w:styleId="ListParagraph">
    <w:name w:val="List Paragraph"/>
    <w:basedOn w:val="Normal"/>
    <w:uiPriority w:val="34"/>
    <w:qFormat/>
    <w:rsid w:val="00B45197"/>
    <w:pPr>
      <w:ind w:left="720"/>
    </w:pPr>
  </w:style>
  <w:style w:type="character" w:customStyle="1" w:styleId="Heading1Char">
    <w:name w:val="Heading 1 Char"/>
    <w:basedOn w:val="DefaultParagraphFont"/>
    <w:link w:val="Heading1"/>
    <w:rsid w:val="008375DD"/>
    <w:rPr>
      <w:rFonts w:ascii="Arial" w:hAnsi="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4847">
      <w:bodyDiv w:val="1"/>
      <w:marLeft w:val="0"/>
      <w:marRight w:val="0"/>
      <w:marTop w:val="0"/>
      <w:marBottom w:val="0"/>
      <w:divBdr>
        <w:top w:val="none" w:sz="0" w:space="0" w:color="auto"/>
        <w:left w:val="none" w:sz="0" w:space="0" w:color="auto"/>
        <w:bottom w:val="none" w:sz="0" w:space="0" w:color="auto"/>
        <w:right w:val="none" w:sz="0" w:space="0" w:color="auto"/>
      </w:divBdr>
    </w:div>
    <w:div w:id="711229286">
      <w:bodyDiv w:val="1"/>
      <w:marLeft w:val="0"/>
      <w:marRight w:val="0"/>
      <w:marTop w:val="0"/>
      <w:marBottom w:val="0"/>
      <w:divBdr>
        <w:top w:val="none" w:sz="0" w:space="0" w:color="auto"/>
        <w:left w:val="none" w:sz="0" w:space="0" w:color="auto"/>
        <w:bottom w:val="none" w:sz="0" w:space="0" w:color="auto"/>
        <w:right w:val="none" w:sz="0" w:space="0" w:color="auto"/>
      </w:divBdr>
    </w:div>
    <w:div w:id="86279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811</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Wilton, Alison</cp:lastModifiedBy>
  <cp:revision>3</cp:revision>
  <cp:lastPrinted>2019-05-21T10:35:00Z</cp:lastPrinted>
  <dcterms:created xsi:type="dcterms:W3CDTF">2024-07-04T16:30:00Z</dcterms:created>
  <dcterms:modified xsi:type="dcterms:W3CDTF">2024-07-10T08:48:00Z</dcterms:modified>
</cp:coreProperties>
</file>