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373C" w14:textId="562952A2" w:rsidR="009D3420" w:rsidRPr="00F4349B" w:rsidRDefault="00E33AD4" w:rsidP="00BB0F0D">
      <w:pPr>
        <w:jc w:val="center"/>
        <w:rPr>
          <w:rFonts w:ascii="Arial" w:hAnsi="Arial"/>
          <w:b/>
          <w:sz w:val="24"/>
        </w:rPr>
      </w:pPr>
      <w:r w:rsidRPr="00F4349B">
        <w:rPr>
          <w:rFonts w:ascii="Arial" w:hAnsi="Arial"/>
          <w:b/>
          <w:sz w:val="24"/>
        </w:rPr>
        <w:t>The Norfolk County Council</w:t>
      </w:r>
    </w:p>
    <w:p w14:paraId="7260A931" w14:textId="774783DE" w:rsidR="00E33AD4" w:rsidRPr="00E33AD4" w:rsidRDefault="00E33AD4" w:rsidP="00E33AD4">
      <w:pPr>
        <w:jc w:val="center"/>
        <w:rPr>
          <w:rFonts w:ascii="Arial" w:eastAsia="Calibri" w:hAnsi="Arial" w:cs="Arial"/>
          <w:b/>
          <w:caps/>
          <w:sz w:val="24"/>
          <w:szCs w:val="24"/>
        </w:rPr>
      </w:pPr>
      <w:bookmarkStart w:id="0" w:name="_Hlk176277337"/>
      <w:r w:rsidRPr="00E33AD4">
        <w:rPr>
          <w:rFonts w:ascii="Arial" w:eastAsia="Calibri" w:hAnsi="Arial" w:cs="Arial"/>
          <w:b/>
          <w:sz w:val="24"/>
          <w:szCs w:val="24"/>
        </w:rPr>
        <w:t>(Great Yarmouth,</w:t>
      </w:r>
      <w:r>
        <w:rPr>
          <w:rFonts w:ascii="Arial" w:eastAsia="Calibri" w:hAnsi="Arial" w:cs="Arial"/>
          <w:b/>
          <w:sz w:val="24"/>
          <w:szCs w:val="24"/>
        </w:rPr>
        <w:t xml:space="preserve"> Regent Road, King Street and Regent Street</w:t>
      </w:r>
      <w:r w:rsidRPr="00E33AD4">
        <w:rPr>
          <w:rFonts w:ascii="Arial" w:eastAsia="Calibri" w:hAnsi="Arial" w:cs="Arial"/>
          <w:b/>
          <w:sz w:val="24"/>
          <w:szCs w:val="24"/>
        </w:rPr>
        <w:t>)</w:t>
      </w:r>
    </w:p>
    <w:bookmarkEnd w:id="0"/>
    <w:p w14:paraId="4350730C" w14:textId="1064D8BE" w:rsidR="009D3420" w:rsidRPr="00E33AD4" w:rsidRDefault="00E33AD4" w:rsidP="00BB0F0D">
      <w:pPr>
        <w:jc w:val="center"/>
        <w:rPr>
          <w:rFonts w:ascii="Arial" w:hAnsi="Arial"/>
          <w:sz w:val="24"/>
        </w:rPr>
      </w:pPr>
      <w:r w:rsidRPr="00E33AD4">
        <w:rPr>
          <w:rFonts w:ascii="Arial" w:hAnsi="Arial"/>
          <w:b/>
          <w:sz w:val="24"/>
        </w:rPr>
        <w:t>(Contra Flow Cycle Lane) Order 2024</w:t>
      </w:r>
    </w:p>
    <w:p w14:paraId="005A6D81" w14:textId="77777777" w:rsidR="009D3420" w:rsidRPr="00D06B59" w:rsidRDefault="009D3420" w:rsidP="00BB0F0D">
      <w:pPr>
        <w:rPr>
          <w:rFonts w:ascii="Arial" w:hAnsi="Arial" w:cs="Arial"/>
          <w:sz w:val="24"/>
          <w:szCs w:val="24"/>
        </w:rPr>
      </w:pPr>
    </w:p>
    <w:p w14:paraId="5723E3D3" w14:textId="64DE3C55" w:rsidR="005B34DC" w:rsidRDefault="009D3420" w:rsidP="00BB0F0D">
      <w:pPr>
        <w:spacing w:after="120"/>
        <w:jc w:val="both"/>
        <w:rPr>
          <w:rFonts w:ascii="Arial" w:hAnsi="Arial" w:cs="Arial"/>
          <w:sz w:val="24"/>
          <w:szCs w:val="24"/>
        </w:rPr>
      </w:pPr>
      <w:r w:rsidRPr="00D06B59">
        <w:rPr>
          <w:rFonts w:ascii="Arial" w:hAnsi="Arial" w:cs="Arial"/>
          <w:sz w:val="24"/>
          <w:szCs w:val="24"/>
        </w:rPr>
        <w:t xml:space="preserve">The Norfolk County Council (hereinafter referred to as "the Council") in exercise of their powers under </w:t>
      </w:r>
      <w:r>
        <w:rPr>
          <w:rFonts w:ascii="Arial" w:hAnsi="Arial" w:cs="Arial"/>
          <w:sz w:val="24"/>
          <w:szCs w:val="24"/>
        </w:rPr>
        <w:t xml:space="preserve">Sections </w:t>
      </w:r>
      <w:r w:rsidR="009A59CF">
        <w:rPr>
          <w:rFonts w:ascii="Arial" w:hAnsi="Arial" w:cs="Arial"/>
          <w:sz w:val="24"/>
          <w:szCs w:val="24"/>
        </w:rPr>
        <w:t>1(1), 2(1) and 3(2) and Part III</w:t>
      </w:r>
      <w:r>
        <w:rPr>
          <w:rFonts w:ascii="Arial" w:hAnsi="Arial" w:cs="Arial"/>
          <w:sz w:val="24"/>
          <w:szCs w:val="24"/>
        </w:rPr>
        <w:t xml:space="preserve"> of </w:t>
      </w:r>
      <w:r w:rsidR="009A59CF">
        <w:rPr>
          <w:rFonts w:ascii="Arial" w:hAnsi="Arial" w:cs="Arial"/>
          <w:sz w:val="24"/>
          <w:szCs w:val="24"/>
        </w:rPr>
        <w:t xml:space="preserve">Schedule 9 of </w:t>
      </w:r>
      <w:r>
        <w:rPr>
          <w:rFonts w:ascii="Arial" w:hAnsi="Arial" w:cs="Arial"/>
          <w:sz w:val="24"/>
          <w:szCs w:val="24"/>
        </w:rPr>
        <w:t xml:space="preserve">the Road Traffic Regulation Act 1984 (hereinafter referred to as “the Act”) </w:t>
      </w:r>
      <w:r w:rsidR="005A2967">
        <w:rPr>
          <w:rFonts w:ascii="Arial" w:hAnsi="Arial" w:cs="Arial"/>
          <w:sz w:val="24"/>
          <w:szCs w:val="24"/>
        </w:rPr>
        <w:t xml:space="preserve">and the Traffic Management Act 2004 </w:t>
      </w:r>
      <w:r>
        <w:rPr>
          <w:rFonts w:ascii="Arial" w:hAnsi="Arial" w:cs="Arial"/>
          <w:sz w:val="24"/>
          <w:szCs w:val="24"/>
        </w:rPr>
        <w:t xml:space="preserve">and of all other enabling powers and after consultation with the Chief Officer of Police in accordance the Act </w:t>
      </w:r>
      <w:r w:rsidRPr="00D06B59">
        <w:rPr>
          <w:rFonts w:ascii="Arial" w:hAnsi="Arial" w:cs="Arial"/>
          <w:sz w:val="24"/>
          <w:szCs w:val="24"/>
        </w:rPr>
        <w:t>hereby make the following Order:-</w:t>
      </w:r>
    </w:p>
    <w:p w14:paraId="255BF094" w14:textId="63A2AAA3" w:rsidR="005B34DC" w:rsidRPr="005B34DC" w:rsidRDefault="005B34DC" w:rsidP="00BB0F0D">
      <w:pPr>
        <w:spacing w:after="120"/>
        <w:ind w:left="576" w:hanging="576"/>
        <w:jc w:val="both"/>
        <w:rPr>
          <w:rFonts w:ascii="Arial" w:hAnsi="Arial"/>
          <w:sz w:val="24"/>
        </w:rPr>
      </w:pPr>
      <w:r w:rsidRPr="005B34DC">
        <w:rPr>
          <w:rFonts w:ascii="Arial" w:hAnsi="Arial"/>
          <w:sz w:val="24"/>
        </w:rPr>
        <w:t>1.</w:t>
      </w:r>
      <w:r w:rsidR="00BB0F0D">
        <w:rPr>
          <w:rFonts w:ascii="Arial" w:hAnsi="Arial"/>
          <w:sz w:val="24"/>
        </w:rPr>
        <w:tab/>
      </w:r>
      <w:r w:rsidRPr="005B34DC">
        <w:rPr>
          <w:rFonts w:ascii="Arial" w:hAnsi="Arial"/>
          <w:sz w:val="24"/>
        </w:rPr>
        <w:t xml:space="preserve">This Order may be cited as The Norfolk County Council </w:t>
      </w:r>
      <w:r w:rsidR="00E33AD4" w:rsidRPr="00E33AD4">
        <w:rPr>
          <w:rFonts w:ascii="Arial" w:hAnsi="Arial"/>
          <w:bCs/>
          <w:sz w:val="24"/>
        </w:rPr>
        <w:t xml:space="preserve">(Great Yarmouth, Regent Road, King Street </w:t>
      </w:r>
      <w:r w:rsidR="00E33AD4">
        <w:rPr>
          <w:rFonts w:ascii="Arial" w:hAnsi="Arial"/>
          <w:bCs/>
          <w:sz w:val="24"/>
        </w:rPr>
        <w:t>a</w:t>
      </w:r>
      <w:r w:rsidR="00E33AD4" w:rsidRPr="00E33AD4">
        <w:rPr>
          <w:rFonts w:ascii="Arial" w:hAnsi="Arial"/>
          <w:bCs/>
          <w:sz w:val="24"/>
        </w:rPr>
        <w:t>nd Regent Street)</w:t>
      </w:r>
      <w:r>
        <w:rPr>
          <w:rFonts w:ascii="Arial" w:hAnsi="Arial"/>
          <w:bCs/>
          <w:sz w:val="24"/>
        </w:rPr>
        <w:t xml:space="preserve"> </w:t>
      </w:r>
      <w:r w:rsidR="00E33AD4">
        <w:rPr>
          <w:rFonts w:ascii="Arial" w:hAnsi="Arial"/>
          <w:bCs/>
          <w:sz w:val="24"/>
        </w:rPr>
        <w:t>(</w:t>
      </w:r>
      <w:r>
        <w:rPr>
          <w:rFonts w:ascii="Arial" w:hAnsi="Arial"/>
          <w:bCs/>
          <w:sz w:val="24"/>
        </w:rPr>
        <w:t>Contra</w:t>
      </w:r>
      <w:r w:rsidR="00E33AD4">
        <w:rPr>
          <w:rFonts w:ascii="Arial" w:hAnsi="Arial"/>
          <w:bCs/>
          <w:sz w:val="24"/>
        </w:rPr>
        <w:t xml:space="preserve"> F</w:t>
      </w:r>
      <w:r>
        <w:rPr>
          <w:rFonts w:ascii="Arial" w:hAnsi="Arial"/>
          <w:bCs/>
          <w:sz w:val="24"/>
        </w:rPr>
        <w:t xml:space="preserve">low Cycle Lane) </w:t>
      </w:r>
      <w:r w:rsidRPr="005B34DC">
        <w:rPr>
          <w:rFonts w:ascii="Arial" w:hAnsi="Arial"/>
          <w:bCs/>
          <w:sz w:val="24"/>
        </w:rPr>
        <w:t>Order 202</w:t>
      </w:r>
      <w:r w:rsidR="00E33AD4">
        <w:rPr>
          <w:rFonts w:ascii="Arial" w:hAnsi="Arial"/>
          <w:bCs/>
          <w:sz w:val="24"/>
        </w:rPr>
        <w:t>4</w:t>
      </w:r>
      <w:r w:rsidRPr="005B34DC">
        <w:rPr>
          <w:rFonts w:ascii="Arial" w:hAnsi="Arial"/>
          <w:sz w:val="24"/>
        </w:rPr>
        <w:t xml:space="preserve"> and shall come into effect on the </w:t>
      </w:r>
      <w:r w:rsidR="00E33AD4">
        <w:rPr>
          <w:rFonts w:ascii="Arial" w:hAnsi="Arial"/>
          <w:sz w:val="24"/>
        </w:rPr>
        <w:t>XX</w:t>
      </w:r>
      <w:r w:rsidR="00FA3EE4">
        <w:rPr>
          <w:rFonts w:ascii="Arial" w:hAnsi="Arial"/>
          <w:sz w:val="24"/>
        </w:rPr>
        <w:t xml:space="preserve"> day of </w:t>
      </w:r>
      <w:r w:rsidR="00E33AD4">
        <w:rPr>
          <w:rFonts w:ascii="Arial" w:hAnsi="Arial"/>
          <w:sz w:val="24"/>
        </w:rPr>
        <w:t>XXXX</w:t>
      </w:r>
      <w:r w:rsidR="00FA3EE4">
        <w:rPr>
          <w:rFonts w:ascii="Arial" w:hAnsi="Arial"/>
          <w:sz w:val="24"/>
        </w:rPr>
        <w:t xml:space="preserve"> 202</w:t>
      </w:r>
      <w:r w:rsidR="00E33AD4">
        <w:rPr>
          <w:rFonts w:ascii="Arial" w:hAnsi="Arial"/>
          <w:sz w:val="24"/>
        </w:rPr>
        <w:t>4</w:t>
      </w:r>
      <w:r w:rsidRPr="005B34DC">
        <w:rPr>
          <w:rFonts w:ascii="Arial" w:hAnsi="Arial"/>
          <w:sz w:val="24"/>
        </w:rPr>
        <w:t>.</w:t>
      </w:r>
    </w:p>
    <w:p w14:paraId="1B56F7EE" w14:textId="4A7AE7C1" w:rsidR="00E42F34" w:rsidRPr="00E42F34" w:rsidRDefault="005B34DC" w:rsidP="00BB0F0D">
      <w:pPr>
        <w:spacing w:after="120"/>
        <w:ind w:left="576" w:hanging="576"/>
        <w:jc w:val="both"/>
      </w:pPr>
      <w:r>
        <w:rPr>
          <w:rFonts w:ascii="Arial" w:hAnsi="Arial" w:cs="Arial"/>
          <w:sz w:val="24"/>
          <w:szCs w:val="24"/>
        </w:rPr>
        <w:t>2</w:t>
      </w:r>
      <w:r w:rsidR="00E42F34" w:rsidRPr="00E42F34">
        <w:rPr>
          <w:rFonts w:ascii="Arial" w:hAnsi="Arial" w:cs="Arial"/>
          <w:sz w:val="24"/>
          <w:szCs w:val="24"/>
        </w:rPr>
        <w:t>.</w:t>
      </w:r>
      <w:r w:rsidR="00BB0F0D">
        <w:rPr>
          <w:rFonts w:ascii="Arial" w:hAnsi="Arial" w:cs="Arial"/>
          <w:sz w:val="24"/>
          <w:szCs w:val="24"/>
        </w:rPr>
        <w:tab/>
      </w:r>
      <w:r w:rsidR="009A59CF">
        <w:rPr>
          <w:rFonts w:ascii="Arial" w:hAnsi="Arial" w:cs="Arial"/>
          <w:sz w:val="24"/>
          <w:szCs w:val="24"/>
        </w:rPr>
        <w:t>Any reference in this Order to any enactment shall be construed as a reference to that enactment as amended, applied, consolidated, re-enacted by or as having effect by virtue of</w:t>
      </w:r>
      <w:r w:rsidR="002D63A8">
        <w:rPr>
          <w:rFonts w:ascii="Arial" w:hAnsi="Arial" w:cs="Arial"/>
          <w:sz w:val="24"/>
          <w:szCs w:val="24"/>
        </w:rPr>
        <w:t xml:space="preserve"> any subsequent enactment. Unless</w:t>
      </w:r>
      <w:r w:rsidR="009A59CF">
        <w:rPr>
          <w:rFonts w:ascii="Arial" w:hAnsi="Arial" w:cs="Arial"/>
          <w:sz w:val="24"/>
          <w:szCs w:val="24"/>
        </w:rPr>
        <w:t xml:space="preserve"> the context otherwise requires the following expressions have the meaning hereby respectively assigned to them.</w:t>
      </w:r>
    </w:p>
    <w:p w14:paraId="20B763E5" w14:textId="6819B419" w:rsidR="00C74A51" w:rsidRDefault="00E42F34" w:rsidP="00BB0F0D">
      <w:pPr>
        <w:spacing w:after="120"/>
        <w:ind w:left="576"/>
        <w:jc w:val="both"/>
        <w:rPr>
          <w:rFonts w:ascii="Arial" w:hAnsi="Arial" w:cs="Arial"/>
          <w:sz w:val="24"/>
          <w:szCs w:val="24"/>
        </w:rPr>
      </w:pPr>
      <w:r>
        <w:rPr>
          <w:rFonts w:ascii="Arial" w:hAnsi="Arial" w:cs="Arial"/>
          <w:sz w:val="24"/>
          <w:szCs w:val="24"/>
        </w:rPr>
        <w:t>“cycle” has the same meaning as in section 192 of the Road Traffic Act 19</w:t>
      </w:r>
      <w:r w:rsidR="00C74A51">
        <w:rPr>
          <w:rFonts w:ascii="Arial" w:hAnsi="Arial" w:cs="Arial"/>
          <w:sz w:val="24"/>
          <w:szCs w:val="24"/>
        </w:rPr>
        <w:t>88</w:t>
      </w:r>
      <w:r w:rsidR="00DA4DC1">
        <w:rPr>
          <w:rFonts w:ascii="Arial" w:hAnsi="Arial" w:cs="Arial"/>
          <w:sz w:val="24"/>
          <w:szCs w:val="24"/>
        </w:rPr>
        <w:t>;</w:t>
      </w:r>
    </w:p>
    <w:p w14:paraId="05664925" w14:textId="2B99FD55" w:rsidR="00DA4DC1" w:rsidRDefault="009D3420" w:rsidP="00BB0F0D">
      <w:pPr>
        <w:spacing w:after="120"/>
        <w:ind w:left="576"/>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cycle lane” means th</w:t>
      </w:r>
      <w:r w:rsidR="00E33AD4">
        <w:rPr>
          <w:rFonts w:ascii="Arial" w:hAnsi="Arial" w:cs="Arial"/>
          <w:sz w:val="24"/>
          <w:szCs w:val="24"/>
        </w:rPr>
        <w:t>e</w:t>
      </w:r>
      <w:r>
        <w:rPr>
          <w:rFonts w:ascii="Arial" w:hAnsi="Arial" w:cs="Arial"/>
          <w:sz w:val="24"/>
          <w:szCs w:val="24"/>
        </w:rPr>
        <w:t xml:space="preserve"> length</w:t>
      </w:r>
      <w:r w:rsidR="00E33AD4">
        <w:rPr>
          <w:rFonts w:ascii="Arial" w:hAnsi="Arial" w:cs="Arial"/>
          <w:sz w:val="24"/>
          <w:szCs w:val="24"/>
        </w:rPr>
        <w:t>s</w:t>
      </w:r>
      <w:r>
        <w:rPr>
          <w:rFonts w:ascii="Arial" w:hAnsi="Arial" w:cs="Arial"/>
          <w:sz w:val="24"/>
          <w:szCs w:val="24"/>
        </w:rPr>
        <w:t xml:space="preserve"> of </w:t>
      </w:r>
      <w:r w:rsidR="00E33AD4">
        <w:rPr>
          <w:rFonts w:ascii="Arial" w:hAnsi="Arial" w:cs="Arial"/>
          <w:sz w:val="24"/>
          <w:szCs w:val="24"/>
        </w:rPr>
        <w:t xml:space="preserve">road detailed in the Schedule to this Order </w:t>
      </w:r>
      <w:r w:rsidR="009B37EC">
        <w:rPr>
          <w:rFonts w:ascii="Arial" w:hAnsi="Arial" w:cs="Arial"/>
          <w:sz w:val="24"/>
          <w:szCs w:val="24"/>
        </w:rPr>
        <w:t xml:space="preserve">as indicated </w:t>
      </w:r>
      <w:r w:rsidR="00C74A51">
        <w:rPr>
          <w:rFonts w:ascii="Arial" w:hAnsi="Arial" w:cs="Arial"/>
          <w:sz w:val="24"/>
          <w:szCs w:val="24"/>
        </w:rPr>
        <w:t>by</w:t>
      </w:r>
      <w:r w:rsidR="000903F2">
        <w:rPr>
          <w:rFonts w:ascii="Arial" w:hAnsi="Arial" w:cs="Arial"/>
          <w:sz w:val="24"/>
          <w:szCs w:val="24"/>
        </w:rPr>
        <w:t xml:space="preserve"> a</w:t>
      </w:r>
      <w:r w:rsidR="00C74A51">
        <w:rPr>
          <w:rFonts w:ascii="Arial" w:hAnsi="Arial" w:cs="Arial"/>
          <w:sz w:val="24"/>
          <w:szCs w:val="24"/>
        </w:rPr>
        <w:t xml:space="preserve"> traffic sign of the ty</w:t>
      </w:r>
      <w:r w:rsidR="007F1C0F">
        <w:rPr>
          <w:rFonts w:ascii="Arial" w:hAnsi="Arial" w:cs="Arial"/>
          <w:sz w:val="24"/>
          <w:szCs w:val="24"/>
        </w:rPr>
        <w:t xml:space="preserve">pe in diagram </w:t>
      </w:r>
      <w:r w:rsidR="001571DD">
        <w:rPr>
          <w:rFonts w:ascii="Arial" w:hAnsi="Arial" w:cs="Arial"/>
          <w:sz w:val="24"/>
          <w:szCs w:val="24"/>
        </w:rPr>
        <w:t>960.2</w:t>
      </w:r>
      <w:r w:rsidR="007F1C0F">
        <w:rPr>
          <w:rFonts w:ascii="Arial" w:hAnsi="Arial" w:cs="Arial"/>
          <w:sz w:val="24"/>
          <w:szCs w:val="24"/>
        </w:rPr>
        <w:t xml:space="preserve"> of Schedule </w:t>
      </w:r>
      <w:r w:rsidR="00B918C7">
        <w:rPr>
          <w:rFonts w:ascii="Arial" w:hAnsi="Arial" w:cs="Arial"/>
          <w:sz w:val="24"/>
          <w:szCs w:val="24"/>
        </w:rPr>
        <w:t>9</w:t>
      </w:r>
      <w:r w:rsidR="007F1C0F">
        <w:rPr>
          <w:rFonts w:ascii="Arial" w:hAnsi="Arial" w:cs="Arial"/>
          <w:sz w:val="24"/>
          <w:szCs w:val="24"/>
        </w:rPr>
        <w:t xml:space="preserve"> Part 4</w:t>
      </w:r>
      <w:r w:rsidR="00C74A51">
        <w:rPr>
          <w:rFonts w:ascii="Arial" w:hAnsi="Arial" w:cs="Arial"/>
          <w:sz w:val="24"/>
          <w:szCs w:val="24"/>
        </w:rPr>
        <w:t xml:space="preserve"> of the Traffic S</w:t>
      </w:r>
      <w:r w:rsidR="009A59CF">
        <w:rPr>
          <w:rFonts w:ascii="Arial" w:hAnsi="Arial" w:cs="Arial"/>
          <w:sz w:val="24"/>
          <w:szCs w:val="24"/>
        </w:rPr>
        <w:t>igns Regulations and General Directions 2016</w:t>
      </w:r>
      <w:r w:rsidR="00DA4DC1">
        <w:rPr>
          <w:rFonts w:ascii="Arial" w:hAnsi="Arial" w:cs="Arial"/>
          <w:sz w:val="24"/>
          <w:szCs w:val="24"/>
        </w:rPr>
        <w:t>.</w:t>
      </w:r>
    </w:p>
    <w:p w14:paraId="222D7AC3" w14:textId="77777777" w:rsidR="00E33AD4" w:rsidRPr="00E33AD4" w:rsidRDefault="00E33AD4" w:rsidP="00E33AD4">
      <w:pPr>
        <w:spacing w:after="120"/>
        <w:ind w:left="576"/>
        <w:jc w:val="both"/>
        <w:rPr>
          <w:rFonts w:ascii="Arial" w:hAnsi="Arial" w:cs="Arial"/>
          <w:sz w:val="24"/>
          <w:szCs w:val="24"/>
        </w:rPr>
      </w:pPr>
      <w:r w:rsidRPr="00E33AD4">
        <w:rPr>
          <w:rFonts w:ascii="Arial" w:hAnsi="Arial" w:cs="Arial"/>
          <w:sz w:val="24"/>
          <w:szCs w:val="24"/>
        </w:rPr>
        <w:t>“</w:t>
      </w:r>
      <w:proofErr w:type="gramStart"/>
      <w:r w:rsidRPr="00E33AD4">
        <w:rPr>
          <w:rFonts w:ascii="Arial" w:hAnsi="Arial" w:cs="Arial"/>
          <w:sz w:val="24"/>
          <w:szCs w:val="24"/>
        </w:rPr>
        <w:t>electric</w:t>
      </w:r>
      <w:proofErr w:type="gramEnd"/>
      <w:r w:rsidRPr="00E33AD4">
        <w:rPr>
          <w:rFonts w:ascii="Arial" w:hAnsi="Arial" w:cs="Arial"/>
          <w:sz w:val="24"/>
          <w:szCs w:val="24"/>
        </w:rPr>
        <w:t xml:space="preserve"> scooter” has the same meaning as it does in Schedule 1 (definitions) to the Traffic Signs Regulations and in Regulation 33(1A) of the Road Vehicles (Registration and Licensing) Regulations 2002;</w:t>
      </w:r>
    </w:p>
    <w:p w14:paraId="22E2FDEE" w14:textId="486980C9" w:rsidR="00E33AD4" w:rsidRPr="00E33AD4" w:rsidRDefault="00E33AD4" w:rsidP="00E33AD4">
      <w:pPr>
        <w:spacing w:after="120"/>
        <w:ind w:left="576"/>
        <w:jc w:val="both"/>
        <w:rPr>
          <w:rFonts w:ascii="Arial" w:hAnsi="Arial" w:cs="Arial"/>
          <w:sz w:val="24"/>
          <w:szCs w:val="24"/>
        </w:rPr>
      </w:pPr>
      <w:r w:rsidRPr="00E33AD4">
        <w:rPr>
          <w:rFonts w:ascii="Arial" w:hAnsi="Arial" w:cs="Arial"/>
          <w:sz w:val="24"/>
          <w:szCs w:val="24"/>
        </w:rPr>
        <w:t xml:space="preserve">“Traffic Signs Regulations” means the Traffic Signs Regulations 2016 (Part 1 of S.I. 2016/362) as subsequently amended, </w:t>
      </w:r>
      <w:proofErr w:type="gramStart"/>
      <w:r w:rsidRPr="00E33AD4">
        <w:rPr>
          <w:rFonts w:ascii="Arial" w:hAnsi="Arial" w:cs="Arial"/>
          <w:sz w:val="24"/>
          <w:szCs w:val="24"/>
        </w:rPr>
        <w:t>in particular by</w:t>
      </w:r>
      <w:proofErr w:type="gramEnd"/>
      <w:r w:rsidRPr="00E33AD4">
        <w:rPr>
          <w:rFonts w:ascii="Arial" w:hAnsi="Arial" w:cs="Arial"/>
          <w:sz w:val="24"/>
          <w:szCs w:val="24"/>
        </w:rPr>
        <w:t xml:space="preserve"> The Electric Scooter Trials and Traffic Signs (Coronavirus) Regulations and General Directions 2020 (S.I.2020/663 and Traffic Signs (Coronavirus) (Amendment) (England) Regulations 2021 (S.I.2021/75).</w:t>
      </w:r>
    </w:p>
    <w:p w14:paraId="67572228" w14:textId="14C654D7" w:rsidR="0066676C" w:rsidRDefault="00E33AD4" w:rsidP="00E33AD4">
      <w:pPr>
        <w:spacing w:after="120"/>
        <w:ind w:left="576"/>
        <w:jc w:val="both"/>
        <w:rPr>
          <w:rFonts w:ascii="Arial" w:hAnsi="Arial" w:cs="Arial"/>
          <w:sz w:val="24"/>
          <w:szCs w:val="24"/>
        </w:rPr>
      </w:pPr>
      <w:r w:rsidRPr="00E33AD4">
        <w:rPr>
          <w:rFonts w:ascii="Arial" w:hAnsi="Arial" w:cs="Arial"/>
          <w:sz w:val="24"/>
          <w:szCs w:val="24"/>
        </w:rPr>
        <w:t>“trial” has the same meaning as it does in Schedule 1 (definitions) to the Traffic Signs Regulations”.</w:t>
      </w:r>
    </w:p>
    <w:p w14:paraId="5175C1B1" w14:textId="77777777" w:rsidR="0066676C" w:rsidRPr="00E33AD4" w:rsidRDefault="0066676C" w:rsidP="00E33AD4">
      <w:pPr>
        <w:spacing w:after="120"/>
        <w:ind w:left="576"/>
        <w:jc w:val="both"/>
        <w:rPr>
          <w:rFonts w:ascii="Arial" w:hAnsi="Arial" w:cs="Arial"/>
          <w:sz w:val="24"/>
          <w:szCs w:val="24"/>
        </w:rPr>
      </w:pPr>
    </w:p>
    <w:p w14:paraId="20CAA4FF" w14:textId="1FD47CFA" w:rsidR="0066676C" w:rsidRDefault="00E33AD4" w:rsidP="00BB0F0D">
      <w:pPr>
        <w:spacing w:after="120"/>
        <w:ind w:left="576" w:hanging="576"/>
        <w:jc w:val="both"/>
        <w:rPr>
          <w:rFonts w:ascii="Arial" w:hAnsi="Arial" w:cs="Arial"/>
          <w:sz w:val="24"/>
          <w:szCs w:val="24"/>
        </w:rPr>
      </w:pPr>
      <w:r>
        <w:rPr>
          <w:rFonts w:ascii="Arial" w:hAnsi="Arial" w:cs="Arial"/>
          <w:sz w:val="24"/>
          <w:szCs w:val="24"/>
        </w:rPr>
        <w:t>3</w:t>
      </w:r>
      <w:r w:rsidR="009D3420" w:rsidRPr="00D06B59">
        <w:rPr>
          <w:rFonts w:ascii="Arial" w:hAnsi="Arial" w:cs="Arial"/>
          <w:sz w:val="24"/>
          <w:szCs w:val="24"/>
        </w:rPr>
        <w:t>.</w:t>
      </w:r>
      <w:r w:rsidR="0066676C">
        <w:rPr>
          <w:rFonts w:ascii="Arial" w:hAnsi="Arial" w:cs="Arial"/>
          <w:sz w:val="24"/>
          <w:szCs w:val="24"/>
        </w:rPr>
        <w:tab/>
        <w:t>Any current Traffic Regulation Order relating to the contra flow cycle lane at the roads described in the Schedule to this Order will become revoked on commencement of this Order.</w:t>
      </w:r>
    </w:p>
    <w:p w14:paraId="36BF46A9" w14:textId="77777777" w:rsidR="0066676C" w:rsidRDefault="009D3420" w:rsidP="00BB0F0D">
      <w:pPr>
        <w:spacing w:after="120"/>
        <w:ind w:left="576" w:hanging="576"/>
        <w:jc w:val="both"/>
        <w:rPr>
          <w:rFonts w:ascii="Arial" w:hAnsi="Arial" w:cs="Arial"/>
          <w:sz w:val="24"/>
          <w:szCs w:val="24"/>
        </w:rPr>
      </w:pPr>
      <w:r w:rsidRPr="00D06B59">
        <w:rPr>
          <w:rFonts w:ascii="Arial" w:hAnsi="Arial" w:cs="Arial"/>
          <w:sz w:val="24"/>
          <w:szCs w:val="24"/>
        </w:rPr>
        <w:tab/>
      </w:r>
    </w:p>
    <w:p w14:paraId="67652E14" w14:textId="3E6E1EBA" w:rsidR="005B34DC" w:rsidRDefault="0066676C" w:rsidP="00BB0F0D">
      <w:pPr>
        <w:spacing w:after="120"/>
        <w:ind w:left="576" w:hanging="576"/>
        <w:jc w:val="both"/>
        <w:rPr>
          <w:rFonts w:ascii="Arial" w:hAnsi="Arial" w:cs="Arial"/>
          <w:sz w:val="24"/>
          <w:szCs w:val="24"/>
        </w:rPr>
      </w:pPr>
      <w:r>
        <w:rPr>
          <w:rFonts w:ascii="Arial" w:hAnsi="Arial" w:cs="Arial"/>
          <w:sz w:val="24"/>
          <w:szCs w:val="24"/>
        </w:rPr>
        <w:t>4.</w:t>
      </w:r>
      <w:r>
        <w:rPr>
          <w:rFonts w:ascii="Arial" w:hAnsi="Arial" w:cs="Arial"/>
          <w:sz w:val="24"/>
          <w:szCs w:val="24"/>
        </w:rPr>
        <w:tab/>
      </w:r>
      <w:r w:rsidR="005A2967">
        <w:rPr>
          <w:rFonts w:ascii="Arial" w:hAnsi="Arial" w:cs="Arial"/>
          <w:sz w:val="24"/>
          <w:szCs w:val="24"/>
        </w:rPr>
        <w:t xml:space="preserve">Save as provided in Article </w:t>
      </w:r>
      <w:r>
        <w:rPr>
          <w:rFonts w:ascii="Arial" w:hAnsi="Arial" w:cs="Arial"/>
          <w:sz w:val="24"/>
          <w:szCs w:val="24"/>
        </w:rPr>
        <w:t>5</w:t>
      </w:r>
      <w:r w:rsidR="005A2967">
        <w:rPr>
          <w:rFonts w:ascii="Arial" w:hAnsi="Arial" w:cs="Arial"/>
          <w:sz w:val="24"/>
          <w:szCs w:val="24"/>
        </w:rPr>
        <w:t xml:space="preserve"> of this Order n</w:t>
      </w:r>
      <w:r w:rsidR="00E42F34">
        <w:rPr>
          <w:rFonts w:ascii="Arial" w:hAnsi="Arial" w:cs="Arial"/>
          <w:sz w:val="24"/>
          <w:szCs w:val="24"/>
        </w:rPr>
        <w:t>o person shall</w:t>
      </w:r>
      <w:r w:rsidR="005A2967">
        <w:rPr>
          <w:rFonts w:ascii="Arial" w:hAnsi="Arial" w:cs="Arial"/>
          <w:sz w:val="24"/>
          <w:szCs w:val="24"/>
        </w:rPr>
        <w:t xml:space="preserve"> except upon the direction of or with the permission of a police constable in uniform</w:t>
      </w:r>
      <w:r w:rsidR="00E42F34">
        <w:rPr>
          <w:rFonts w:ascii="Arial" w:hAnsi="Arial" w:cs="Arial"/>
          <w:sz w:val="24"/>
          <w:szCs w:val="24"/>
        </w:rPr>
        <w:t xml:space="preserve"> cause any </w:t>
      </w:r>
      <w:r w:rsidR="00C74A51">
        <w:rPr>
          <w:rFonts w:ascii="Arial" w:hAnsi="Arial" w:cs="Arial"/>
          <w:sz w:val="24"/>
          <w:szCs w:val="24"/>
        </w:rPr>
        <w:t>vehicle</w:t>
      </w:r>
      <w:r w:rsidR="009A59CF">
        <w:rPr>
          <w:rFonts w:ascii="Arial" w:hAnsi="Arial" w:cs="Arial"/>
          <w:sz w:val="24"/>
          <w:szCs w:val="24"/>
        </w:rPr>
        <w:t xml:space="preserve"> other than a</w:t>
      </w:r>
      <w:r w:rsidR="00E42F34">
        <w:rPr>
          <w:rFonts w:ascii="Arial" w:hAnsi="Arial" w:cs="Arial"/>
          <w:sz w:val="24"/>
          <w:szCs w:val="24"/>
        </w:rPr>
        <w:t xml:space="preserve"> cycle</w:t>
      </w:r>
      <w:r w:rsidR="00E33AD4">
        <w:rPr>
          <w:rFonts w:ascii="Arial" w:hAnsi="Arial" w:cs="Arial"/>
          <w:sz w:val="24"/>
          <w:szCs w:val="24"/>
        </w:rPr>
        <w:t xml:space="preserve"> or electric scooter</w:t>
      </w:r>
      <w:r w:rsidR="00E42F34">
        <w:rPr>
          <w:rFonts w:ascii="Arial" w:hAnsi="Arial" w:cs="Arial"/>
          <w:sz w:val="24"/>
          <w:szCs w:val="24"/>
        </w:rPr>
        <w:t xml:space="preserve"> to enter, wait</w:t>
      </w:r>
      <w:r w:rsidR="009A59CF">
        <w:rPr>
          <w:rFonts w:ascii="Arial" w:hAnsi="Arial" w:cs="Arial"/>
          <w:sz w:val="24"/>
          <w:szCs w:val="24"/>
        </w:rPr>
        <w:t xml:space="preserve"> or proceed along the cycle lane</w:t>
      </w:r>
      <w:r w:rsidR="00E42F34">
        <w:rPr>
          <w:rFonts w:ascii="Arial" w:hAnsi="Arial" w:cs="Arial"/>
          <w:sz w:val="24"/>
          <w:szCs w:val="24"/>
        </w:rPr>
        <w:t xml:space="preserve"> </w:t>
      </w:r>
      <w:r w:rsidR="005A2967">
        <w:rPr>
          <w:rFonts w:ascii="Arial" w:hAnsi="Arial" w:cs="Arial"/>
          <w:sz w:val="24"/>
          <w:szCs w:val="24"/>
        </w:rPr>
        <w:t>in any direction other than in a contraflow direction</w:t>
      </w:r>
      <w:r w:rsidR="00E33AD4">
        <w:rPr>
          <w:rFonts w:ascii="Arial" w:hAnsi="Arial" w:cs="Arial"/>
          <w:sz w:val="24"/>
          <w:szCs w:val="24"/>
        </w:rPr>
        <w:t xml:space="preserve"> as detailed in the Schedule to this Order</w:t>
      </w:r>
      <w:r w:rsidR="005A2967">
        <w:rPr>
          <w:rFonts w:ascii="Arial" w:hAnsi="Arial" w:cs="Arial"/>
          <w:sz w:val="24"/>
          <w:szCs w:val="24"/>
        </w:rPr>
        <w:t>.</w:t>
      </w:r>
    </w:p>
    <w:p w14:paraId="35EDFCD8" w14:textId="77777777" w:rsidR="0066676C" w:rsidRDefault="0066676C" w:rsidP="00BB0F0D">
      <w:pPr>
        <w:spacing w:after="120"/>
        <w:ind w:left="576" w:hanging="576"/>
        <w:jc w:val="both"/>
        <w:rPr>
          <w:rFonts w:ascii="Arial" w:hAnsi="Arial" w:cs="Arial"/>
          <w:sz w:val="24"/>
          <w:szCs w:val="24"/>
        </w:rPr>
      </w:pPr>
    </w:p>
    <w:p w14:paraId="739279EE" w14:textId="729156E9" w:rsidR="00E42F34" w:rsidRDefault="0066676C" w:rsidP="00BB0F0D">
      <w:pPr>
        <w:spacing w:after="120"/>
        <w:ind w:left="576" w:hanging="576"/>
        <w:jc w:val="both"/>
        <w:rPr>
          <w:rFonts w:ascii="Arial" w:hAnsi="Arial" w:cs="Arial"/>
          <w:sz w:val="24"/>
          <w:szCs w:val="24"/>
        </w:rPr>
      </w:pPr>
      <w:r>
        <w:rPr>
          <w:rFonts w:ascii="Arial" w:hAnsi="Arial" w:cs="Arial"/>
          <w:sz w:val="24"/>
          <w:szCs w:val="24"/>
        </w:rPr>
        <w:t>5</w:t>
      </w:r>
      <w:r w:rsidR="00C74A51">
        <w:rPr>
          <w:rFonts w:ascii="Arial" w:hAnsi="Arial" w:cs="Arial"/>
          <w:sz w:val="24"/>
          <w:szCs w:val="24"/>
        </w:rPr>
        <w:t xml:space="preserve">. </w:t>
      </w:r>
      <w:r w:rsidR="00C74A51">
        <w:rPr>
          <w:rFonts w:ascii="Arial" w:hAnsi="Arial" w:cs="Arial"/>
          <w:sz w:val="24"/>
          <w:szCs w:val="24"/>
        </w:rPr>
        <w:tab/>
        <w:t>Nothing in Article</w:t>
      </w:r>
      <w:r w:rsidR="005A2967">
        <w:rPr>
          <w:rFonts w:ascii="Arial" w:hAnsi="Arial" w:cs="Arial"/>
          <w:sz w:val="24"/>
          <w:szCs w:val="24"/>
        </w:rPr>
        <w:t xml:space="preserve"> </w:t>
      </w:r>
      <w:r>
        <w:rPr>
          <w:rFonts w:ascii="Arial" w:hAnsi="Arial" w:cs="Arial"/>
          <w:sz w:val="24"/>
          <w:szCs w:val="24"/>
        </w:rPr>
        <w:t>4</w:t>
      </w:r>
      <w:r w:rsidR="005A2967">
        <w:rPr>
          <w:rFonts w:ascii="Arial" w:hAnsi="Arial" w:cs="Arial"/>
          <w:sz w:val="24"/>
          <w:szCs w:val="24"/>
        </w:rPr>
        <w:t xml:space="preserve"> </w:t>
      </w:r>
      <w:r w:rsidR="00C74A51">
        <w:rPr>
          <w:rFonts w:ascii="Arial" w:hAnsi="Arial" w:cs="Arial"/>
          <w:sz w:val="24"/>
          <w:szCs w:val="24"/>
        </w:rPr>
        <w:t>of this Order shall apply to the driving of any mechanical road cleansing vehicle.</w:t>
      </w:r>
    </w:p>
    <w:p w14:paraId="00DDD62D" w14:textId="77777777" w:rsidR="0066676C" w:rsidRDefault="0066676C" w:rsidP="00BB0F0D">
      <w:pPr>
        <w:spacing w:after="120"/>
        <w:ind w:left="576" w:hanging="576"/>
        <w:jc w:val="both"/>
        <w:rPr>
          <w:rFonts w:ascii="Arial" w:hAnsi="Arial" w:cs="Arial"/>
          <w:sz w:val="24"/>
          <w:szCs w:val="24"/>
        </w:rPr>
      </w:pPr>
    </w:p>
    <w:p w14:paraId="31422C15" w14:textId="71253ABB" w:rsidR="005B34DC" w:rsidRDefault="0066676C" w:rsidP="00BB0F0D">
      <w:pPr>
        <w:ind w:left="576" w:hanging="576"/>
        <w:jc w:val="both"/>
        <w:rPr>
          <w:rFonts w:ascii="Arial" w:hAnsi="Arial"/>
          <w:sz w:val="24"/>
        </w:rPr>
      </w:pPr>
      <w:r>
        <w:rPr>
          <w:rFonts w:ascii="Arial" w:hAnsi="Arial"/>
          <w:sz w:val="24"/>
          <w:szCs w:val="24"/>
        </w:rPr>
        <w:t>6</w:t>
      </w:r>
      <w:r w:rsidR="005A2967">
        <w:rPr>
          <w:rFonts w:ascii="Arial" w:hAnsi="Arial"/>
          <w:sz w:val="24"/>
          <w:szCs w:val="24"/>
        </w:rPr>
        <w:t>.</w:t>
      </w:r>
      <w:r w:rsidR="005A2967">
        <w:rPr>
          <w:rFonts w:ascii="Arial" w:hAnsi="Arial"/>
          <w:sz w:val="24"/>
          <w:szCs w:val="24"/>
        </w:rPr>
        <w:tab/>
      </w:r>
      <w:r w:rsidR="005B34DC" w:rsidRPr="005B34DC">
        <w:rPr>
          <w:rFonts w:ascii="Arial" w:hAnsi="Arial"/>
          <w:sz w:val="24"/>
        </w:rPr>
        <w:t>In so far as any provision of this Order conflicts with any previous Order relating to the lengths of road specified in the Schedule to this Order, that provision of this Order shall prevail.</w:t>
      </w:r>
    </w:p>
    <w:p w14:paraId="265D1A4F" w14:textId="77777777" w:rsidR="0066676C" w:rsidRDefault="0066676C" w:rsidP="00BB0F0D">
      <w:pPr>
        <w:ind w:left="576" w:hanging="576"/>
        <w:jc w:val="both"/>
        <w:rPr>
          <w:rFonts w:ascii="Arial" w:hAnsi="Arial"/>
          <w:sz w:val="24"/>
        </w:rPr>
      </w:pPr>
    </w:p>
    <w:p w14:paraId="64FE024B" w14:textId="77777777" w:rsidR="009A555C" w:rsidRDefault="009A555C" w:rsidP="00BB0F0D">
      <w:pPr>
        <w:ind w:left="576" w:hanging="576"/>
        <w:jc w:val="both"/>
        <w:rPr>
          <w:rFonts w:ascii="Arial" w:hAnsi="Arial"/>
          <w:sz w:val="24"/>
        </w:rPr>
      </w:pPr>
    </w:p>
    <w:p w14:paraId="4AD548A0" w14:textId="76772D8C" w:rsidR="009A555C" w:rsidRDefault="009A555C" w:rsidP="009A555C">
      <w:pPr>
        <w:ind w:left="576" w:hanging="576"/>
        <w:jc w:val="center"/>
        <w:rPr>
          <w:rFonts w:ascii="Arial" w:hAnsi="Arial"/>
          <w:b/>
          <w:bCs/>
          <w:sz w:val="24"/>
        </w:rPr>
      </w:pPr>
      <w:r>
        <w:rPr>
          <w:rFonts w:ascii="Arial" w:hAnsi="Arial"/>
          <w:b/>
          <w:bCs/>
          <w:sz w:val="24"/>
        </w:rPr>
        <w:lastRenderedPageBreak/>
        <w:t>SCHEDULE</w:t>
      </w:r>
    </w:p>
    <w:p w14:paraId="5E7C3A31" w14:textId="77777777" w:rsidR="0066676C" w:rsidRDefault="0066676C" w:rsidP="009A555C">
      <w:pPr>
        <w:ind w:left="576" w:hanging="576"/>
        <w:jc w:val="center"/>
        <w:rPr>
          <w:rFonts w:ascii="Arial" w:hAnsi="Arial"/>
          <w:sz w:val="24"/>
        </w:rPr>
      </w:pPr>
    </w:p>
    <w:tbl>
      <w:tblPr>
        <w:tblStyle w:val="TableGrid"/>
        <w:tblW w:w="0" w:type="auto"/>
        <w:tblInd w:w="-147" w:type="dxa"/>
        <w:tblLook w:val="04A0" w:firstRow="1" w:lastRow="0" w:firstColumn="1" w:lastColumn="0" w:noHBand="0" w:noVBand="1"/>
      </w:tblPr>
      <w:tblGrid>
        <w:gridCol w:w="5081"/>
        <w:gridCol w:w="4370"/>
      </w:tblGrid>
      <w:tr w:rsidR="009A555C" w14:paraId="2041800E" w14:textId="77777777" w:rsidTr="0066676C">
        <w:tc>
          <w:tcPr>
            <w:tcW w:w="5081" w:type="dxa"/>
          </w:tcPr>
          <w:p w14:paraId="2A3D161C" w14:textId="214EECC5" w:rsidR="009A555C" w:rsidRPr="009A555C" w:rsidRDefault="009A555C" w:rsidP="009A555C">
            <w:pPr>
              <w:rPr>
                <w:rFonts w:ascii="Arial" w:hAnsi="Arial"/>
                <w:b/>
                <w:bCs/>
                <w:sz w:val="24"/>
              </w:rPr>
            </w:pPr>
            <w:r>
              <w:rPr>
                <w:rFonts w:ascii="Arial" w:hAnsi="Arial"/>
                <w:b/>
                <w:bCs/>
                <w:sz w:val="24"/>
              </w:rPr>
              <w:t>Road</w:t>
            </w:r>
          </w:p>
        </w:tc>
        <w:tc>
          <w:tcPr>
            <w:tcW w:w="4370" w:type="dxa"/>
          </w:tcPr>
          <w:p w14:paraId="0485E8D2" w14:textId="11347741" w:rsidR="009A555C" w:rsidRPr="009A555C" w:rsidRDefault="009A555C" w:rsidP="009A555C">
            <w:pPr>
              <w:rPr>
                <w:rFonts w:ascii="Arial" w:hAnsi="Arial"/>
                <w:b/>
                <w:bCs/>
                <w:sz w:val="24"/>
              </w:rPr>
            </w:pPr>
            <w:r>
              <w:rPr>
                <w:rFonts w:ascii="Arial" w:hAnsi="Arial"/>
                <w:b/>
                <w:bCs/>
                <w:sz w:val="24"/>
              </w:rPr>
              <w:t>Direction of Travel</w:t>
            </w:r>
          </w:p>
        </w:tc>
      </w:tr>
      <w:tr w:rsidR="009A555C" w14:paraId="5154FFAE" w14:textId="77777777" w:rsidTr="0066676C">
        <w:tc>
          <w:tcPr>
            <w:tcW w:w="5081" w:type="dxa"/>
          </w:tcPr>
          <w:p w14:paraId="48BA5636" w14:textId="77777777" w:rsidR="009A555C" w:rsidRDefault="009A555C" w:rsidP="009A555C">
            <w:pPr>
              <w:rPr>
                <w:rFonts w:ascii="Arial" w:hAnsi="Arial"/>
                <w:sz w:val="24"/>
              </w:rPr>
            </w:pPr>
            <w:r>
              <w:rPr>
                <w:rFonts w:ascii="Arial" w:hAnsi="Arial"/>
                <w:sz w:val="24"/>
              </w:rPr>
              <w:t>C610 Regent Road (north side)</w:t>
            </w:r>
          </w:p>
          <w:p w14:paraId="0BDA62AB" w14:textId="2687B8CF" w:rsidR="009A555C" w:rsidRDefault="009A555C" w:rsidP="009A555C">
            <w:pPr>
              <w:rPr>
                <w:rFonts w:ascii="Arial" w:hAnsi="Arial"/>
                <w:sz w:val="24"/>
              </w:rPr>
            </w:pPr>
            <w:r>
              <w:rPr>
                <w:rFonts w:ascii="Arial" w:hAnsi="Arial"/>
                <w:sz w:val="24"/>
              </w:rPr>
              <w:t>From the eastern kerb line of its junction with the C613 Theatre Plain to its junction with the C610 King Street</w:t>
            </w:r>
          </w:p>
        </w:tc>
        <w:tc>
          <w:tcPr>
            <w:tcW w:w="4370" w:type="dxa"/>
          </w:tcPr>
          <w:p w14:paraId="5407FBD5" w14:textId="3B1A4CA2" w:rsidR="009A555C" w:rsidRDefault="009A555C" w:rsidP="009A555C">
            <w:pPr>
              <w:rPr>
                <w:rFonts w:ascii="Arial" w:hAnsi="Arial"/>
                <w:sz w:val="24"/>
              </w:rPr>
            </w:pPr>
            <w:proofErr w:type="gramStart"/>
            <w:r>
              <w:rPr>
                <w:rFonts w:ascii="Arial" w:hAnsi="Arial"/>
                <w:sz w:val="24"/>
              </w:rPr>
              <w:t>North East</w:t>
            </w:r>
            <w:proofErr w:type="gramEnd"/>
            <w:r>
              <w:rPr>
                <w:rFonts w:ascii="Arial" w:hAnsi="Arial"/>
                <w:sz w:val="24"/>
              </w:rPr>
              <w:t xml:space="preserve"> to South West</w:t>
            </w:r>
          </w:p>
        </w:tc>
      </w:tr>
      <w:tr w:rsidR="009A555C" w14:paraId="2E65AFB8" w14:textId="77777777" w:rsidTr="0066676C">
        <w:tc>
          <w:tcPr>
            <w:tcW w:w="5081" w:type="dxa"/>
          </w:tcPr>
          <w:p w14:paraId="2B91D4BA" w14:textId="77777777" w:rsidR="009A555C" w:rsidRDefault="009A555C" w:rsidP="009A555C">
            <w:pPr>
              <w:rPr>
                <w:rFonts w:ascii="Arial" w:hAnsi="Arial"/>
                <w:sz w:val="24"/>
              </w:rPr>
            </w:pPr>
            <w:r w:rsidRPr="009A555C">
              <w:rPr>
                <w:rFonts w:ascii="Arial" w:hAnsi="Arial"/>
                <w:sz w:val="24"/>
              </w:rPr>
              <w:t>C610 King Street</w:t>
            </w:r>
            <w:r>
              <w:rPr>
                <w:rFonts w:ascii="Arial" w:hAnsi="Arial"/>
                <w:sz w:val="24"/>
              </w:rPr>
              <w:t xml:space="preserve"> (east side)</w:t>
            </w:r>
          </w:p>
          <w:p w14:paraId="44E1A63B" w14:textId="6192A48E" w:rsidR="009A555C" w:rsidRDefault="009A555C" w:rsidP="009A555C">
            <w:pPr>
              <w:rPr>
                <w:rFonts w:ascii="Arial" w:hAnsi="Arial"/>
                <w:sz w:val="24"/>
              </w:rPr>
            </w:pPr>
            <w:r>
              <w:rPr>
                <w:rFonts w:ascii="Arial" w:hAnsi="Arial"/>
                <w:sz w:val="24"/>
              </w:rPr>
              <w:t xml:space="preserve">From its junction with the C610 Regent Road to its junction with the </w:t>
            </w:r>
            <w:r w:rsidRPr="009A555C">
              <w:rPr>
                <w:rFonts w:ascii="Arial" w:hAnsi="Arial"/>
                <w:sz w:val="24"/>
              </w:rPr>
              <w:t>U60465 Regent Street</w:t>
            </w:r>
          </w:p>
        </w:tc>
        <w:tc>
          <w:tcPr>
            <w:tcW w:w="4370" w:type="dxa"/>
          </w:tcPr>
          <w:p w14:paraId="1FB2EE1E" w14:textId="36EE34E7" w:rsidR="009A555C" w:rsidRDefault="009A555C" w:rsidP="009A555C">
            <w:pPr>
              <w:rPr>
                <w:rFonts w:ascii="Arial" w:hAnsi="Arial"/>
                <w:sz w:val="24"/>
              </w:rPr>
            </w:pPr>
            <w:proofErr w:type="gramStart"/>
            <w:r>
              <w:rPr>
                <w:rFonts w:ascii="Arial" w:hAnsi="Arial"/>
                <w:sz w:val="24"/>
              </w:rPr>
              <w:t>South East</w:t>
            </w:r>
            <w:proofErr w:type="gramEnd"/>
            <w:r>
              <w:rPr>
                <w:rFonts w:ascii="Arial" w:hAnsi="Arial"/>
                <w:sz w:val="24"/>
              </w:rPr>
              <w:t xml:space="preserve"> to North West</w:t>
            </w:r>
          </w:p>
        </w:tc>
      </w:tr>
      <w:tr w:rsidR="009A555C" w14:paraId="340B3959" w14:textId="77777777" w:rsidTr="0066676C">
        <w:tc>
          <w:tcPr>
            <w:tcW w:w="5081" w:type="dxa"/>
          </w:tcPr>
          <w:p w14:paraId="6C9D3D83" w14:textId="77777777" w:rsidR="009A555C" w:rsidRDefault="009A555C" w:rsidP="009A555C">
            <w:pPr>
              <w:rPr>
                <w:rFonts w:ascii="Arial" w:hAnsi="Arial"/>
                <w:sz w:val="24"/>
              </w:rPr>
            </w:pPr>
            <w:r>
              <w:rPr>
                <w:rFonts w:ascii="Arial" w:hAnsi="Arial"/>
                <w:sz w:val="24"/>
              </w:rPr>
              <w:t>U</w:t>
            </w:r>
            <w:r w:rsidRPr="009A555C">
              <w:rPr>
                <w:rFonts w:ascii="Arial" w:hAnsi="Arial"/>
                <w:sz w:val="24"/>
              </w:rPr>
              <w:t>60465</w:t>
            </w:r>
            <w:r>
              <w:rPr>
                <w:rFonts w:ascii="Arial" w:hAnsi="Arial"/>
                <w:sz w:val="24"/>
              </w:rPr>
              <w:t xml:space="preserve"> Regent Street (north side)</w:t>
            </w:r>
          </w:p>
          <w:p w14:paraId="0E12EFE0" w14:textId="585151B0" w:rsidR="009A555C" w:rsidRDefault="009A555C" w:rsidP="009A555C">
            <w:pPr>
              <w:rPr>
                <w:rFonts w:ascii="Arial" w:hAnsi="Arial"/>
                <w:sz w:val="24"/>
              </w:rPr>
            </w:pPr>
            <w:r>
              <w:rPr>
                <w:rFonts w:ascii="Arial" w:hAnsi="Arial"/>
                <w:sz w:val="24"/>
              </w:rPr>
              <w:t xml:space="preserve">From its junction with the C610 King Street to the northern kerb line of its junction with the </w:t>
            </w:r>
            <w:r w:rsidR="0066676C">
              <w:rPr>
                <w:rFonts w:ascii="Arial" w:hAnsi="Arial"/>
                <w:sz w:val="24"/>
              </w:rPr>
              <w:t>U60466 Howard Street South</w:t>
            </w:r>
          </w:p>
        </w:tc>
        <w:tc>
          <w:tcPr>
            <w:tcW w:w="4370" w:type="dxa"/>
          </w:tcPr>
          <w:p w14:paraId="0789298A" w14:textId="54319AEA" w:rsidR="009A555C" w:rsidRDefault="0066676C" w:rsidP="009A555C">
            <w:pPr>
              <w:rPr>
                <w:rFonts w:ascii="Arial" w:hAnsi="Arial"/>
                <w:sz w:val="24"/>
              </w:rPr>
            </w:pPr>
            <w:proofErr w:type="gramStart"/>
            <w:r w:rsidRPr="0066676C">
              <w:rPr>
                <w:rFonts w:ascii="Arial" w:hAnsi="Arial"/>
                <w:sz w:val="24"/>
              </w:rPr>
              <w:t>North East</w:t>
            </w:r>
            <w:proofErr w:type="gramEnd"/>
            <w:r w:rsidRPr="0066676C">
              <w:rPr>
                <w:rFonts w:ascii="Arial" w:hAnsi="Arial"/>
                <w:sz w:val="24"/>
              </w:rPr>
              <w:t xml:space="preserve"> to South West</w:t>
            </w:r>
          </w:p>
        </w:tc>
      </w:tr>
    </w:tbl>
    <w:p w14:paraId="5F177DAD" w14:textId="77777777" w:rsidR="009A555C" w:rsidRPr="009A555C" w:rsidRDefault="009A555C" w:rsidP="009A555C">
      <w:pPr>
        <w:ind w:left="576" w:hanging="576"/>
        <w:jc w:val="center"/>
        <w:rPr>
          <w:rFonts w:ascii="Arial" w:hAnsi="Arial"/>
          <w:sz w:val="24"/>
        </w:rPr>
      </w:pPr>
    </w:p>
    <w:p w14:paraId="594B7C4A" w14:textId="27891361" w:rsidR="00FA3EE4" w:rsidRDefault="00FA3EE4" w:rsidP="00BB0F0D">
      <w:pPr>
        <w:rPr>
          <w:rFonts w:ascii="Arial" w:hAnsi="Arial"/>
          <w:sz w:val="24"/>
          <w:lang w:eastAsia="en-GB"/>
        </w:rPr>
      </w:pPr>
      <w:r w:rsidRPr="00FA3EE4">
        <w:rPr>
          <w:rFonts w:ascii="Arial" w:hAnsi="Arial"/>
          <w:sz w:val="24"/>
          <w:lang w:eastAsia="en-GB"/>
        </w:rPr>
        <w:t xml:space="preserve">Dated this </w:t>
      </w:r>
      <w:r w:rsidR="00E33AD4">
        <w:rPr>
          <w:rFonts w:ascii="Arial" w:hAnsi="Arial"/>
          <w:sz w:val="24"/>
          <w:lang w:eastAsia="en-GB"/>
        </w:rPr>
        <w:t>XX</w:t>
      </w:r>
      <w:r w:rsidR="0076088A">
        <w:rPr>
          <w:rFonts w:ascii="Arial" w:hAnsi="Arial"/>
          <w:sz w:val="24"/>
          <w:lang w:eastAsia="en-GB"/>
        </w:rPr>
        <w:t xml:space="preserve"> day of </w:t>
      </w:r>
      <w:r w:rsidR="00E33AD4">
        <w:rPr>
          <w:rFonts w:ascii="Arial" w:hAnsi="Arial"/>
          <w:sz w:val="24"/>
          <w:lang w:eastAsia="en-GB"/>
        </w:rPr>
        <w:t>XXXX</w:t>
      </w:r>
      <w:r w:rsidRPr="00FA3EE4">
        <w:rPr>
          <w:rFonts w:ascii="Arial" w:hAnsi="Arial"/>
          <w:sz w:val="24"/>
          <w:lang w:eastAsia="en-GB"/>
        </w:rPr>
        <w:t xml:space="preserve"> 202</w:t>
      </w:r>
      <w:r w:rsidR="00E33AD4">
        <w:rPr>
          <w:rFonts w:ascii="Arial" w:hAnsi="Arial"/>
          <w:sz w:val="24"/>
          <w:lang w:eastAsia="en-GB"/>
        </w:rPr>
        <w:t>4</w:t>
      </w:r>
    </w:p>
    <w:p w14:paraId="453061F7" w14:textId="77777777" w:rsidR="0066676C" w:rsidRDefault="0066676C" w:rsidP="00BB0F0D">
      <w:pPr>
        <w:rPr>
          <w:rFonts w:ascii="Arial" w:hAnsi="Arial"/>
          <w:sz w:val="24"/>
          <w:lang w:eastAsia="en-GB"/>
        </w:rPr>
      </w:pPr>
    </w:p>
    <w:p w14:paraId="4E8A0EFC" w14:textId="77777777" w:rsidR="0066676C" w:rsidRDefault="0066676C" w:rsidP="00BB0F0D">
      <w:pPr>
        <w:rPr>
          <w:rFonts w:ascii="Arial" w:hAnsi="Arial"/>
          <w:sz w:val="24"/>
          <w:lang w:eastAsia="en-GB"/>
        </w:rPr>
      </w:pPr>
    </w:p>
    <w:p w14:paraId="08373243" w14:textId="77777777" w:rsidR="0066676C" w:rsidRDefault="0066676C" w:rsidP="00BB0F0D">
      <w:pPr>
        <w:rPr>
          <w:rFonts w:ascii="Arial" w:hAnsi="Arial"/>
          <w:sz w:val="24"/>
          <w:lang w:eastAsia="en-GB"/>
        </w:rPr>
      </w:pPr>
    </w:p>
    <w:p w14:paraId="53B74EDB" w14:textId="77777777" w:rsidR="0066676C" w:rsidRDefault="0066676C" w:rsidP="00BB0F0D">
      <w:pPr>
        <w:rPr>
          <w:rFonts w:ascii="Arial" w:hAnsi="Arial"/>
          <w:sz w:val="24"/>
          <w:lang w:eastAsia="en-GB"/>
        </w:rPr>
      </w:pPr>
    </w:p>
    <w:p w14:paraId="04C26A48" w14:textId="3A775F0D" w:rsidR="0066676C" w:rsidRPr="00FA3EE4" w:rsidRDefault="0066676C" w:rsidP="00BB0F0D">
      <w:pPr>
        <w:rPr>
          <w:noProof/>
        </w:rPr>
      </w:pPr>
      <w:r>
        <w:rPr>
          <w:rFonts w:ascii="Arial" w:hAnsi="Arial"/>
          <w:sz w:val="24"/>
          <w:lang w:eastAsia="en-GB"/>
        </w:rPr>
        <w:t>Director of Legal Services (Nplaw)</w:t>
      </w:r>
    </w:p>
    <w:p w14:paraId="15A4889B" w14:textId="164898A2" w:rsidR="00BB0F0D" w:rsidRDefault="00BB0F0D" w:rsidP="00C539AF">
      <w:pPr>
        <w:jc w:val="center"/>
        <w:rPr>
          <w:rFonts w:ascii="Arial" w:hAnsi="Arial"/>
          <w:sz w:val="24"/>
        </w:rPr>
      </w:pPr>
    </w:p>
    <w:p w14:paraId="47E963C6" w14:textId="77777777" w:rsidR="00D047E2" w:rsidRDefault="00D047E2" w:rsidP="00C539AF">
      <w:pPr>
        <w:ind w:left="4253" w:hanging="4253"/>
        <w:jc w:val="right"/>
        <w:rPr>
          <w:noProof/>
        </w:rPr>
      </w:pPr>
    </w:p>
    <w:p w14:paraId="6A06CADE" w14:textId="77777777" w:rsidR="00D047E2" w:rsidRDefault="00D047E2" w:rsidP="00C539AF">
      <w:pPr>
        <w:ind w:left="4253" w:hanging="4253"/>
        <w:jc w:val="right"/>
        <w:rPr>
          <w:noProof/>
        </w:rPr>
      </w:pPr>
    </w:p>
    <w:p w14:paraId="4DAB177C" w14:textId="77777777" w:rsidR="00D047E2" w:rsidRDefault="00D047E2" w:rsidP="00C539AF">
      <w:pPr>
        <w:ind w:left="4253" w:hanging="4253"/>
        <w:jc w:val="right"/>
        <w:rPr>
          <w:noProof/>
        </w:rPr>
      </w:pPr>
    </w:p>
    <w:p w14:paraId="1485B7E8" w14:textId="77777777" w:rsidR="00D047E2" w:rsidRDefault="00D047E2" w:rsidP="00C539AF">
      <w:pPr>
        <w:ind w:left="4253" w:hanging="4253"/>
        <w:jc w:val="right"/>
        <w:rPr>
          <w:noProof/>
        </w:rPr>
      </w:pPr>
    </w:p>
    <w:p w14:paraId="66E75A1A" w14:textId="77777777" w:rsidR="00D047E2" w:rsidRDefault="00D047E2" w:rsidP="00C539AF">
      <w:pPr>
        <w:ind w:left="4253" w:hanging="4253"/>
        <w:jc w:val="right"/>
        <w:rPr>
          <w:noProof/>
        </w:rPr>
      </w:pPr>
    </w:p>
    <w:p w14:paraId="2D9018D2" w14:textId="77777777" w:rsidR="00D047E2" w:rsidRDefault="00D047E2" w:rsidP="00C539AF">
      <w:pPr>
        <w:ind w:left="4253" w:hanging="4253"/>
        <w:jc w:val="right"/>
        <w:rPr>
          <w:noProof/>
        </w:rPr>
      </w:pPr>
    </w:p>
    <w:p w14:paraId="1AC5AD1B" w14:textId="77777777" w:rsidR="00D047E2" w:rsidRDefault="00D047E2" w:rsidP="00C539AF">
      <w:pPr>
        <w:ind w:left="4253" w:hanging="4253"/>
        <w:jc w:val="right"/>
        <w:rPr>
          <w:noProof/>
        </w:rPr>
      </w:pPr>
    </w:p>
    <w:p w14:paraId="79C7A866" w14:textId="77777777" w:rsidR="00D047E2" w:rsidRDefault="00D047E2" w:rsidP="00C539AF">
      <w:pPr>
        <w:ind w:left="4253" w:hanging="4253"/>
        <w:jc w:val="right"/>
        <w:rPr>
          <w:noProof/>
        </w:rPr>
      </w:pPr>
    </w:p>
    <w:p w14:paraId="01DEDB3F" w14:textId="77777777" w:rsidR="00D047E2" w:rsidRDefault="00D047E2" w:rsidP="00C539AF">
      <w:pPr>
        <w:ind w:left="4253" w:hanging="4253"/>
        <w:jc w:val="right"/>
        <w:rPr>
          <w:noProof/>
        </w:rPr>
      </w:pPr>
    </w:p>
    <w:p w14:paraId="1E2CDF39" w14:textId="77777777" w:rsidR="00D047E2" w:rsidRDefault="00D047E2" w:rsidP="00C539AF">
      <w:pPr>
        <w:ind w:left="4253" w:hanging="4253"/>
        <w:jc w:val="right"/>
        <w:rPr>
          <w:noProof/>
        </w:rPr>
      </w:pPr>
    </w:p>
    <w:p w14:paraId="0C9A8BD5" w14:textId="7D66DA96" w:rsidR="00C9586A" w:rsidRPr="005B34DC" w:rsidRDefault="00C539AF" w:rsidP="00E33AD4">
      <w:pPr>
        <w:tabs>
          <w:tab w:val="left" w:pos="1440"/>
          <w:tab w:val="right" w:pos="9314"/>
        </w:tabs>
        <w:ind w:left="4253" w:hanging="4253"/>
        <w:rPr>
          <w:rFonts w:ascii="Arial" w:eastAsia="Calibri" w:hAnsi="Arial" w:cs="Arial"/>
          <w:i/>
          <w:iCs/>
        </w:rPr>
      </w:pPr>
      <w:r>
        <w:rPr>
          <w:i/>
          <w:iCs/>
        </w:rPr>
        <w:t xml:space="preserve"> </w:t>
      </w:r>
      <w:r w:rsidR="0066676C">
        <w:rPr>
          <w:i/>
          <w:iCs/>
        </w:rPr>
        <w:t>ALW</w:t>
      </w:r>
      <w:r w:rsidR="005B34DC" w:rsidRPr="005B34DC">
        <w:rPr>
          <w:i/>
          <w:iCs/>
        </w:rPr>
        <w:t>/</w:t>
      </w:r>
      <w:r w:rsidR="0066676C">
        <w:rPr>
          <w:i/>
          <w:iCs/>
        </w:rPr>
        <w:t>19610805</w:t>
      </w:r>
      <w:r w:rsidR="005B34DC" w:rsidRPr="005B34DC">
        <w:rPr>
          <w:i/>
          <w:iCs/>
        </w:rPr>
        <w:t>(</w:t>
      </w:r>
      <w:r w:rsidR="0066676C">
        <w:rPr>
          <w:i/>
          <w:iCs/>
        </w:rPr>
        <w:t>Gt YarmouthBSIPPAA026</w:t>
      </w:r>
      <w:r w:rsidR="005B34DC" w:rsidRPr="005B34DC">
        <w:rPr>
          <w:i/>
          <w:iCs/>
        </w:rPr>
        <w:t>ContraflowCycle)2</w:t>
      </w:r>
      <w:r w:rsidR="0066676C">
        <w:rPr>
          <w:i/>
          <w:iCs/>
        </w:rPr>
        <w:t>4</w:t>
      </w:r>
    </w:p>
    <w:sectPr w:rsidR="00C9586A" w:rsidRPr="005B34DC" w:rsidSect="00BB0F0D">
      <w:headerReference w:type="even" r:id="rId7"/>
      <w:headerReference w:type="default" r:id="rId8"/>
      <w:footerReference w:type="even" r:id="rId9"/>
      <w:footerReference w:type="default" r:id="rId10"/>
      <w:headerReference w:type="first" r:id="rId11"/>
      <w:footerReference w:type="first" r:id="rId12"/>
      <w:pgSz w:w="11906" w:h="16838" w:code="9"/>
      <w:pgMar w:top="576" w:right="1296" w:bottom="432" w:left="1296"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17B1D" w14:textId="77777777" w:rsidR="00C92CD9" w:rsidRDefault="00C92CD9" w:rsidP="009A59CF">
      <w:r>
        <w:separator/>
      </w:r>
    </w:p>
  </w:endnote>
  <w:endnote w:type="continuationSeparator" w:id="0">
    <w:p w14:paraId="39F1C704" w14:textId="77777777" w:rsidR="00C92CD9" w:rsidRDefault="00C92CD9" w:rsidP="009A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6B0AD" w14:textId="77777777" w:rsidR="000C571A" w:rsidRPr="000C571A" w:rsidRDefault="000C571A" w:rsidP="000C571A">
    <w:pPr>
      <w:pStyle w:val="Footer"/>
      <w:jc w:val="center"/>
      <w:rPr>
        <w:i/>
      </w:rPr>
    </w:pPr>
    <w:r>
      <w:rPr>
        <w:i/>
      </w:rPr>
      <w:t>Page 2 of 2</w:t>
    </w:r>
  </w:p>
  <w:p w14:paraId="17A4C9F2" w14:textId="77777777" w:rsidR="000C571A" w:rsidRDefault="000C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2C0F" w14:textId="77777777" w:rsidR="00E33AD4" w:rsidRDefault="00E33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3CCA" w14:textId="77777777" w:rsidR="00E33AD4" w:rsidRDefault="00E33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AA9CD" w14:textId="77777777" w:rsidR="00C92CD9" w:rsidRDefault="00C92CD9" w:rsidP="009A59CF">
      <w:r>
        <w:separator/>
      </w:r>
    </w:p>
  </w:footnote>
  <w:footnote w:type="continuationSeparator" w:id="0">
    <w:p w14:paraId="5ED7C2C0" w14:textId="77777777" w:rsidR="00C92CD9" w:rsidRDefault="00C92CD9" w:rsidP="009A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F34F" w14:textId="77777777" w:rsidR="00E33AD4" w:rsidRDefault="00E33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973202"/>
      <w:docPartObj>
        <w:docPartGallery w:val="Watermarks"/>
        <w:docPartUnique/>
      </w:docPartObj>
    </w:sdtPr>
    <w:sdtContent>
      <w:p w14:paraId="0DE86B6F" w14:textId="797EE99A" w:rsidR="00E33AD4" w:rsidRDefault="00000000">
        <w:pPr>
          <w:pStyle w:val="Header"/>
        </w:pPr>
        <w:r>
          <w:rPr>
            <w:noProof/>
          </w:rPr>
          <w:pict w14:anchorId="7AA00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2F61" w14:textId="77777777" w:rsidR="00E33AD4" w:rsidRDefault="00E33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5E93"/>
    <w:multiLevelType w:val="hybridMultilevel"/>
    <w:tmpl w:val="5ADE552A"/>
    <w:lvl w:ilvl="0" w:tplc="1F30FC0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777B45"/>
    <w:multiLevelType w:val="hybridMultilevel"/>
    <w:tmpl w:val="470A9D88"/>
    <w:lvl w:ilvl="0" w:tplc="1B96B2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A8020DB"/>
    <w:multiLevelType w:val="singleLevel"/>
    <w:tmpl w:val="6BF4D568"/>
    <w:lvl w:ilvl="0">
      <w:start w:val="15"/>
      <w:numFmt w:val="decimal"/>
      <w:lvlText w:val="%1."/>
      <w:lvlJc w:val="left"/>
      <w:pPr>
        <w:tabs>
          <w:tab w:val="num" w:pos="720"/>
        </w:tabs>
        <w:ind w:left="720" w:hanging="720"/>
      </w:pPr>
      <w:rPr>
        <w:rFonts w:hint="default"/>
      </w:rPr>
    </w:lvl>
  </w:abstractNum>
  <w:abstractNum w:abstractNumId="3" w15:restartNumberingAfterBreak="0">
    <w:nsid w:val="77B111BE"/>
    <w:multiLevelType w:val="hybridMultilevel"/>
    <w:tmpl w:val="5134D03A"/>
    <w:lvl w:ilvl="0" w:tplc="F4C6D9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094650">
    <w:abstractNumId w:val="3"/>
  </w:num>
  <w:num w:numId="2" w16cid:durableId="394474354">
    <w:abstractNumId w:val="1"/>
  </w:num>
  <w:num w:numId="3" w16cid:durableId="852888102">
    <w:abstractNumId w:val="0"/>
  </w:num>
  <w:num w:numId="4" w16cid:durableId="191831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57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4D"/>
    <w:rsid w:val="000407E2"/>
    <w:rsid w:val="000903F2"/>
    <w:rsid w:val="000C571A"/>
    <w:rsid w:val="00144A2D"/>
    <w:rsid w:val="001571DD"/>
    <w:rsid w:val="002D63A8"/>
    <w:rsid w:val="003871E9"/>
    <w:rsid w:val="004E1E20"/>
    <w:rsid w:val="00520688"/>
    <w:rsid w:val="00580D4D"/>
    <w:rsid w:val="005A2967"/>
    <w:rsid w:val="005B34DC"/>
    <w:rsid w:val="005D3AC8"/>
    <w:rsid w:val="005E74A2"/>
    <w:rsid w:val="00646AA6"/>
    <w:rsid w:val="0066676C"/>
    <w:rsid w:val="006924FE"/>
    <w:rsid w:val="0076088A"/>
    <w:rsid w:val="00786A2C"/>
    <w:rsid w:val="007F1C0F"/>
    <w:rsid w:val="00800F3F"/>
    <w:rsid w:val="00856AC6"/>
    <w:rsid w:val="009A555C"/>
    <w:rsid w:val="009A59CF"/>
    <w:rsid w:val="009B37EC"/>
    <w:rsid w:val="009D3420"/>
    <w:rsid w:val="00AA139A"/>
    <w:rsid w:val="00AD5A30"/>
    <w:rsid w:val="00B918C7"/>
    <w:rsid w:val="00BB0F0D"/>
    <w:rsid w:val="00BC2194"/>
    <w:rsid w:val="00C539AF"/>
    <w:rsid w:val="00C74A51"/>
    <w:rsid w:val="00C92CD9"/>
    <w:rsid w:val="00C9586A"/>
    <w:rsid w:val="00D047E2"/>
    <w:rsid w:val="00D46F0F"/>
    <w:rsid w:val="00DA4DC1"/>
    <w:rsid w:val="00E33AD4"/>
    <w:rsid w:val="00E42F34"/>
    <w:rsid w:val="00E56384"/>
    <w:rsid w:val="00FA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634A"/>
  <w15:chartTrackingRefBased/>
  <w15:docId w15:val="{68D15D72-C932-4EED-BBB0-E4EDFA45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2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F34"/>
    <w:pPr>
      <w:ind w:left="720"/>
      <w:contextualSpacing/>
    </w:pPr>
  </w:style>
  <w:style w:type="paragraph" w:styleId="Header">
    <w:name w:val="header"/>
    <w:basedOn w:val="Normal"/>
    <w:link w:val="HeaderChar"/>
    <w:uiPriority w:val="99"/>
    <w:unhideWhenUsed/>
    <w:rsid w:val="009A59CF"/>
    <w:pPr>
      <w:tabs>
        <w:tab w:val="center" w:pos="4513"/>
        <w:tab w:val="right" w:pos="9026"/>
      </w:tabs>
    </w:pPr>
  </w:style>
  <w:style w:type="character" w:customStyle="1" w:styleId="HeaderChar">
    <w:name w:val="Header Char"/>
    <w:basedOn w:val="DefaultParagraphFont"/>
    <w:link w:val="Header"/>
    <w:uiPriority w:val="99"/>
    <w:rsid w:val="009A59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A59CF"/>
    <w:pPr>
      <w:tabs>
        <w:tab w:val="center" w:pos="4513"/>
        <w:tab w:val="right" w:pos="9026"/>
      </w:tabs>
    </w:pPr>
  </w:style>
  <w:style w:type="character" w:customStyle="1" w:styleId="FooterChar">
    <w:name w:val="Footer Char"/>
    <w:basedOn w:val="DefaultParagraphFont"/>
    <w:link w:val="Footer"/>
    <w:uiPriority w:val="99"/>
    <w:rsid w:val="009A59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7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E9"/>
    <w:rPr>
      <w:rFonts w:ascii="Segoe UI" w:eastAsia="Times New Roman" w:hAnsi="Segoe UI" w:cs="Segoe UI"/>
      <w:sz w:val="18"/>
      <w:szCs w:val="18"/>
    </w:rPr>
  </w:style>
  <w:style w:type="table" w:styleId="TableGrid">
    <w:name w:val="Table Grid"/>
    <w:basedOn w:val="TableNormal"/>
    <w:uiPriority w:val="39"/>
    <w:rsid w:val="009A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676C"/>
    <w:rPr>
      <w:sz w:val="16"/>
      <w:szCs w:val="16"/>
    </w:rPr>
  </w:style>
  <w:style w:type="paragraph" w:styleId="CommentText">
    <w:name w:val="annotation text"/>
    <w:basedOn w:val="Normal"/>
    <w:link w:val="CommentTextChar"/>
    <w:uiPriority w:val="99"/>
    <w:unhideWhenUsed/>
    <w:rsid w:val="0066676C"/>
  </w:style>
  <w:style w:type="character" w:customStyle="1" w:styleId="CommentTextChar">
    <w:name w:val="Comment Text Char"/>
    <w:basedOn w:val="DefaultParagraphFont"/>
    <w:link w:val="CommentText"/>
    <w:uiPriority w:val="99"/>
    <w:rsid w:val="006667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676C"/>
    <w:rPr>
      <w:b/>
      <w:bCs/>
    </w:rPr>
  </w:style>
  <w:style w:type="character" w:customStyle="1" w:styleId="CommentSubjectChar">
    <w:name w:val="Comment Subject Char"/>
    <w:basedOn w:val="CommentTextChar"/>
    <w:link w:val="CommentSubject"/>
    <w:uiPriority w:val="99"/>
    <w:semiHidden/>
    <w:rsid w:val="006667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NCC North Walsham Contra-flow Cycle Lane (Church St) March 2023 (Certified copy)</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North Walsham Contra-flow Cycle Lane (Church St) March 2023 (Certified copy)</dc:title>
  <dc:subject/>
  <dc:creator>Batten, Jennifer</dc:creator>
  <cp:keywords/>
  <dc:description/>
  <cp:lastModifiedBy>Jennifer Batten</cp:lastModifiedBy>
  <cp:revision>6</cp:revision>
  <cp:lastPrinted>2023-03-06T12:16:00Z</cp:lastPrinted>
  <dcterms:created xsi:type="dcterms:W3CDTF">2024-09-03T16:32:00Z</dcterms:created>
  <dcterms:modified xsi:type="dcterms:W3CDTF">2024-09-13T12:45:00Z</dcterms:modified>
</cp:coreProperties>
</file>