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DCD33" w14:textId="77777777" w:rsidR="00BE4E35" w:rsidRDefault="00BE4E35" w:rsidP="00BE4E35">
      <w:pPr>
        <w:spacing w:after="0" w:line="240" w:lineRule="auto"/>
        <w:jc w:val="center"/>
        <w:rPr>
          <w:rFonts w:ascii="Arial" w:eastAsia="Calibri" w:hAnsi="Arial" w:cs="Arial"/>
          <w:b/>
          <w:bCs/>
          <w:kern w:val="0"/>
          <w:sz w:val="24"/>
          <w:szCs w:val="24"/>
          <w14:ligatures w14:val="none"/>
        </w:rPr>
      </w:pPr>
      <w:r w:rsidRPr="00BE4E35">
        <w:rPr>
          <w:rFonts w:ascii="Arial" w:eastAsia="Calibri" w:hAnsi="Arial" w:cs="Arial"/>
          <w:b/>
          <w:bCs/>
          <w:kern w:val="0"/>
          <w:sz w:val="24"/>
          <w:szCs w:val="24"/>
          <w14:ligatures w14:val="none"/>
        </w:rPr>
        <w:t>Norfolk County Council</w:t>
      </w:r>
    </w:p>
    <w:p w14:paraId="1973D1BB" w14:textId="33E62A07" w:rsidR="00BE4E35" w:rsidRPr="00BE4E35" w:rsidRDefault="00BE4E35" w:rsidP="00BE4E35">
      <w:pPr>
        <w:spacing w:after="0" w:line="240" w:lineRule="auto"/>
        <w:jc w:val="center"/>
        <w:rPr>
          <w:rFonts w:ascii="Arial" w:eastAsia="Calibri" w:hAnsi="Arial" w:cs="Arial"/>
          <w:b/>
          <w:bCs/>
          <w:kern w:val="0"/>
          <w:sz w:val="24"/>
          <w:szCs w:val="24"/>
          <w14:ligatures w14:val="none"/>
        </w:rPr>
      </w:pPr>
      <w:r>
        <w:rPr>
          <w:rFonts w:ascii="Arial" w:eastAsia="Calibri" w:hAnsi="Arial" w:cs="Arial"/>
          <w:b/>
          <w:bCs/>
          <w:kern w:val="0"/>
          <w:sz w:val="24"/>
          <w:szCs w:val="24"/>
          <w14:ligatures w14:val="none"/>
        </w:rPr>
        <w:t>(Great Yarmouth)</w:t>
      </w:r>
    </w:p>
    <w:p w14:paraId="4756005C" w14:textId="77777777" w:rsidR="00BE4E35" w:rsidRPr="00BE4E35" w:rsidRDefault="00BE4E35" w:rsidP="00BE4E35">
      <w:pPr>
        <w:spacing w:after="0" w:line="240" w:lineRule="auto"/>
        <w:jc w:val="center"/>
        <w:rPr>
          <w:rFonts w:ascii="Arial" w:eastAsia="Calibri" w:hAnsi="Arial" w:cs="Arial"/>
          <w:b/>
          <w:bCs/>
          <w:kern w:val="0"/>
          <w:sz w:val="24"/>
          <w:szCs w:val="24"/>
          <w14:ligatures w14:val="none"/>
        </w:rPr>
      </w:pPr>
      <w:r w:rsidRPr="00BE4E35">
        <w:rPr>
          <w:rFonts w:ascii="Arial" w:eastAsia="Calibri" w:hAnsi="Arial" w:cs="Arial"/>
          <w:b/>
          <w:bCs/>
          <w:kern w:val="0"/>
          <w:sz w:val="24"/>
          <w:szCs w:val="24"/>
          <w14:ligatures w14:val="none"/>
        </w:rPr>
        <w:t>Variation in On-Street Resident Parking Permit Charges</w:t>
      </w:r>
    </w:p>
    <w:p w14:paraId="4958934D" w14:textId="77777777" w:rsidR="00BE4E35" w:rsidRPr="00BE4E35" w:rsidRDefault="00BE4E35" w:rsidP="00BE4E35">
      <w:pPr>
        <w:spacing w:after="0" w:line="240" w:lineRule="auto"/>
        <w:jc w:val="center"/>
        <w:rPr>
          <w:rFonts w:ascii="Arial" w:eastAsia="Calibri" w:hAnsi="Arial" w:cs="Arial"/>
          <w:b/>
          <w:bCs/>
          <w:kern w:val="0"/>
          <w:sz w:val="24"/>
          <w:szCs w:val="24"/>
          <w14:ligatures w14:val="none"/>
        </w:rPr>
      </w:pPr>
      <w:r w:rsidRPr="00BE4E35">
        <w:rPr>
          <w:rFonts w:ascii="Arial" w:eastAsia="Calibri" w:hAnsi="Arial" w:cs="Arial"/>
          <w:b/>
          <w:bCs/>
          <w:kern w:val="0"/>
          <w:sz w:val="24"/>
          <w:szCs w:val="24"/>
          <w14:ligatures w14:val="none"/>
        </w:rPr>
        <w:t>Notice 2026</w:t>
      </w:r>
    </w:p>
    <w:p w14:paraId="6617CE8E" w14:textId="77777777" w:rsidR="00BE4E35" w:rsidRPr="00BE4E35" w:rsidRDefault="00BE4E35" w:rsidP="00BE4E35">
      <w:pPr>
        <w:spacing w:after="0" w:line="240" w:lineRule="auto"/>
        <w:jc w:val="center"/>
        <w:rPr>
          <w:rFonts w:ascii="Arial" w:eastAsia="Calibri" w:hAnsi="Arial" w:cs="Arial"/>
          <w:b/>
          <w:bCs/>
          <w:kern w:val="0"/>
          <w:sz w:val="24"/>
          <w:szCs w:val="24"/>
          <w14:ligatures w14:val="none"/>
        </w:rPr>
      </w:pPr>
    </w:p>
    <w:p w14:paraId="3A5C18C5" w14:textId="4B51D6B2" w:rsidR="00BE4E35" w:rsidRPr="00BE4E35" w:rsidRDefault="00D73BCD" w:rsidP="00BE4E35">
      <w:pPr>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NOTICE IS HEREBY GIVEN THAT </w:t>
      </w:r>
      <w:r w:rsidR="00BE4E35" w:rsidRPr="00BE4E35">
        <w:rPr>
          <w:rFonts w:ascii="Arial" w:eastAsia="Calibri" w:hAnsi="Arial" w:cs="Arial"/>
          <w:kern w:val="0"/>
          <w:sz w:val="24"/>
          <w:szCs w:val="24"/>
          <w14:ligatures w14:val="none"/>
        </w:rPr>
        <w:t xml:space="preserve"> Norfolk County Council in exercise of its powers under Section 46A of the Road Traffic Regulation Act 1984 and all other enabling powers </w:t>
      </w:r>
      <w:r w:rsidR="00C24725">
        <w:rPr>
          <w:rFonts w:ascii="Arial" w:eastAsia="Calibri" w:hAnsi="Arial" w:cs="Arial"/>
          <w:kern w:val="0"/>
          <w:sz w:val="24"/>
          <w:szCs w:val="24"/>
          <w14:ligatures w14:val="none"/>
        </w:rPr>
        <w:t>hereby varies</w:t>
      </w:r>
      <w:r w:rsidR="00BE4E35" w:rsidRPr="00BE4E35">
        <w:rPr>
          <w:rFonts w:ascii="Arial" w:eastAsia="Calibri" w:hAnsi="Arial" w:cs="Arial"/>
          <w:kern w:val="0"/>
          <w:sz w:val="24"/>
          <w:szCs w:val="24"/>
          <w14:ligatures w14:val="none"/>
        </w:rPr>
        <w:t xml:space="preserve"> the </w:t>
      </w:r>
      <w:r w:rsidR="00071747">
        <w:rPr>
          <w:rFonts w:ascii="Arial" w:eastAsia="Calibri" w:hAnsi="Arial" w:cs="Arial"/>
          <w:kern w:val="0"/>
          <w:sz w:val="24"/>
          <w:szCs w:val="24"/>
          <w14:ligatures w14:val="none"/>
        </w:rPr>
        <w:t>Parking Permit Charge</w:t>
      </w:r>
      <w:r w:rsidR="00BE4E35" w:rsidRPr="00BE4E35">
        <w:rPr>
          <w:rFonts w:ascii="Arial" w:eastAsia="Calibri" w:hAnsi="Arial" w:cs="Arial"/>
          <w:kern w:val="0"/>
          <w:sz w:val="24"/>
          <w:szCs w:val="24"/>
          <w14:ligatures w14:val="none"/>
        </w:rPr>
        <w:t xml:space="preserve"> </w:t>
      </w:r>
      <w:r w:rsidR="00F80D64">
        <w:rPr>
          <w:rFonts w:ascii="Arial" w:eastAsia="Calibri" w:hAnsi="Arial" w:cs="Arial"/>
          <w:kern w:val="0"/>
          <w:sz w:val="24"/>
          <w:szCs w:val="24"/>
          <w14:ligatures w14:val="none"/>
        </w:rPr>
        <w:t xml:space="preserve">by amendment to The </w:t>
      </w:r>
      <w:r w:rsidR="00F80D64" w:rsidRPr="00F80D64">
        <w:rPr>
          <w:rFonts w:ascii="Arial" w:eastAsia="Calibri" w:hAnsi="Arial" w:cs="Arial"/>
          <w:kern w:val="0"/>
          <w:sz w:val="24"/>
          <w:szCs w:val="24"/>
          <w14:ligatures w14:val="none"/>
        </w:rPr>
        <w:t xml:space="preserve">Norfolk County Council (Great Yarmouth, Various Roads) (On Street Residents Parking Places and Voucher Parking Places) Order 2014 </w:t>
      </w:r>
      <w:r w:rsidR="00F80D64">
        <w:rPr>
          <w:rFonts w:ascii="Arial" w:eastAsia="Calibri" w:hAnsi="Arial" w:cs="Arial"/>
          <w:kern w:val="0"/>
          <w:sz w:val="24"/>
          <w:szCs w:val="24"/>
          <w14:ligatures w14:val="none"/>
        </w:rPr>
        <w:t xml:space="preserve">(as amended) </w:t>
      </w:r>
      <w:r w:rsidR="00A11A4C">
        <w:rPr>
          <w:rFonts w:ascii="Arial" w:eastAsia="Calibri" w:hAnsi="Arial" w:cs="Arial"/>
          <w:kern w:val="0"/>
          <w:sz w:val="24"/>
          <w:szCs w:val="24"/>
          <w14:ligatures w14:val="none"/>
        </w:rPr>
        <w:t xml:space="preserve">(“the Order”) </w:t>
      </w:r>
      <w:r w:rsidR="00BE4E35" w:rsidRPr="00BE4E35">
        <w:rPr>
          <w:rFonts w:ascii="Arial" w:eastAsia="Calibri" w:hAnsi="Arial" w:cs="Arial"/>
          <w:kern w:val="0"/>
          <w:sz w:val="24"/>
          <w:szCs w:val="24"/>
          <w14:ligatures w14:val="none"/>
        </w:rPr>
        <w:t xml:space="preserve">as specified below. The </w:t>
      </w:r>
      <w:r w:rsidR="00F80D64">
        <w:rPr>
          <w:rFonts w:ascii="Arial" w:eastAsia="Calibri" w:hAnsi="Arial" w:cs="Arial"/>
          <w:kern w:val="0"/>
          <w:sz w:val="24"/>
          <w:szCs w:val="24"/>
          <w14:ligatures w14:val="none"/>
        </w:rPr>
        <w:t>variation in charges under this Notice</w:t>
      </w:r>
      <w:r w:rsidR="00BE4E35" w:rsidRPr="00BE4E35">
        <w:rPr>
          <w:rFonts w:ascii="Arial" w:eastAsia="Calibri" w:hAnsi="Arial" w:cs="Arial"/>
          <w:kern w:val="0"/>
          <w:sz w:val="24"/>
          <w:szCs w:val="24"/>
          <w14:ligatures w14:val="none"/>
        </w:rPr>
        <w:t xml:space="preserve"> shall come into effect for all purposes on </w:t>
      </w:r>
      <w:r w:rsidR="00BE4E35" w:rsidRPr="00612413">
        <w:rPr>
          <w:rFonts w:ascii="Arial" w:eastAsia="Calibri" w:hAnsi="Arial" w:cs="Arial"/>
          <w:kern w:val="0"/>
          <w:sz w:val="24"/>
          <w:szCs w:val="24"/>
          <w14:ligatures w14:val="none"/>
        </w:rPr>
        <w:t xml:space="preserve">the </w:t>
      </w:r>
      <w:r w:rsidR="006808DC">
        <w:rPr>
          <w:rFonts w:ascii="Arial" w:eastAsia="Calibri" w:hAnsi="Arial" w:cs="Arial"/>
          <w:kern w:val="0"/>
          <w:sz w:val="24"/>
          <w:szCs w:val="24"/>
          <w14:ligatures w14:val="none"/>
        </w:rPr>
        <w:t>24</w:t>
      </w:r>
      <w:r w:rsidR="006808DC" w:rsidRPr="006808DC">
        <w:rPr>
          <w:rFonts w:ascii="Arial" w:eastAsia="Calibri" w:hAnsi="Arial" w:cs="Arial"/>
          <w:kern w:val="0"/>
          <w:sz w:val="24"/>
          <w:szCs w:val="24"/>
          <w:vertAlign w:val="superscript"/>
          <w14:ligatures w14:val="none"/>
        </w:rPr>
        <w:t>th</w:t>
      </w:r>
      <w:r w:rsidR="00BE4E35" w:rsidRPr="00612413">
        <w:rPr>
          <w:rFonts w:ascii="Arial" w:eastAsia="Calibri" w:hAnsi="Arial" w:cs="Arial"/>
          <w:kern w:val="0"/>
          <w:sz w:val="24"/>
          <w:szCs w:val="24"/>
          <w14:ligatures w14:val="none"/>
        </w:rPr>
        <w:t xml:space="preserve"> day </w:t>
      </w:r>
      <w:r w:rsidR="00BE4E35" w:rsidRPr="00BE4E35">
        <w:rPr>
          <w:rFonts w:ascii="Arial" w:eastAsia="Calibri" w:hAnsi="Arial" w:cs="Arial"/>
          <w:kern w:val="0"/>
          <w:sz w:val="24"/>
          <w:szCs w:val="24"/>
          <w14:ligatures w14:val="none"/>
        </w:rPr>
        <w:t>of April 202</w:t>
      </w:r>
      <w:r w:rsidR="00BE4E35">
        <w:rPr>
          <w:rFonts w:ascii="Arial" w:eastAsia="Calibri" w:hAnsi="Arial" w:cs="Arial"/>
          <w:kern w:val="0"/>
          <w:sz w:val="24"/>
          <w:szCs w:val="24"/>
          <w14:ligatures w14:val="none"/>
        </w:rPr>
        <w:t>6</w:t>
      </w:r>
      <w:r w:rsidR="00BE4E35" w:rsidRPr="00BE4E35">
        <w:rPr>
          <w:rFonts w:ascii="Arial" w:eastAsia="Calibri" w:hAnsi="Arial" w:cs="Arial"/>
          <w:kern w:val="0"/>
          <w:sz w:val="24"/>
          <w:szCs w:val="24"/>
          <w14:ligatures w14:val="none"/>
        </w:rPr>
        <w:t xml:space="preserve">. </w:t>
      </w:r>
    </w:p>
    <w:p w14:paraId="796E5BCC" w14:textId="77777777" w:rsidR="00BE4E35" w:rsidRPr="00BE4E35" w:rsidRDefault="00BE4E35" w:rsidP="00BE4E35">
      <w:pPr>
        <w:rPr>
          <w:rFonts w:ascii="Arial" w:eastAsia="Calibri" w:hAnsi="Arial" w:cs="Arial"/>
          <w:b/>
          <w:bCs/>
          <w:kern w:val="0"/>
          <w:sz w:val="24"/>
          <w:szCs w:val="24"/>
          <w14:ligatures w14:val="none"/>
        </w:rPr>
      </w:pPr>
      <w:r w:rsidRPr="00BE4E35">
        <w:rPr>
          <w:rFonts w:ascii="Arial" w:eastAsia="Calibri" w:hAnsi="Arial" w:cs="Arial"/>
          <w:b/>
          <w:bCs/>
          <w:kern w:val="0"/>
          <w:sz w:val="24"/>
          <w:szCs w:val="24"/>
          <w14:ligatures w14:val="none"/>
        </w:rPr>
        <w:t>Great Yarmouth</w:t>
      </w:r>
    </w:p>
    <w:tbl>
      <w:tblPr>
        <w:tblStyle w:val="TableGrid1"/>
        <w:tblW w:w="0" w:type="auto"/>
        <w:tblLook w:val="04A0" w:firstRow="1" w:lastRow="0" w:firstColumn="1" w:lastColumn="0" w:noHBand="0" w:noVBand="1"/>
      </w:tblPr>
      <w:tblGrid>
        <w:gridCol w:w="3005"/>
        <w:gridCol w:w="3006"/>
        <w:gridCol w:w="3005"/>
      </w:tblGrid>
      <w:tr w:rsidR="00BE4E35" w:rsidRPr="00BE4E35" w14:paraId="6768D0EB" w14:textId="77777777" w:rsidTr="006166F1">
        <w:tc>
          <w:tcPr>
            <w:tcW w:w="3005" w:type="dxa"/>
          </w:tcPr>
          <w:p w14:paraId="19C4A31D" w14:textId="77777777" w:rsidR="00BE4E35" w:rsidRPr="00BE4E35" w:rsidRDefault="00BE4E35" w:rsidP="00BE4E35">
            <w:pPr>
              <w:rPr>
                <w:rFonts w:ascii="Arial" w:eastAsia="Calibri" w:hAnsi="Arial" w:cs="Arial"/>
                <w:sz w:val="24"/>
                <w:szCs w:val="24"/>
              </w:rPr>
            </w:pPr>
            <w:r w:rsidRPr="00BE4E35">
              <w:rPr>
                <w:rFonts w:ascii="Arial" w:eastAsia="Calibri" w:hAnsi="Arial" w:cs="Arial"/>
                <w:sz w:val="24"/>
                <w:szCs w:val="24"/>
              </w:rPr>
              <w:t>Permit Type (Zone A)</w:t>
            </w:r>
          </w:p>
        </w:tc>
        <w:tc>
          <w:tcPr>
            <w:tcW w:w="3006" w:type="dxa"/>
          </w:tcPr>
          <w:p w14:paraId="27B248B5" w14:textId="77777777" w:rsidR="00BE4E35" w:rsidRPr="00BE4E35" w:rsidRDefault="00BE4E35" w:rsidP="00BE4E35">
            <w:pPr>
              <w:rPr>
                <w:rFonts w:ascii="Arial" w:eastAsia="Calibri" w:hAnsi="Arial" w:cs="Arial"/>
                <w:sz w:val="24"/>
                <w:szCs w:val="24"/>
              </w:rPr>
            </w:pPr>
            <w:r w:rsidRPr="00BE4E35">
              <w:rPr>
                <w:rFonts w:ascii="Arial" w:eastAsia="Calibri" w:hAnsi="Arial" w:cs="Arial"/>
                <w:sz w:val="24"/>
                <w:szCs w:val="24"/>
              </w:rPr>
              <w:t>Current Charge</w:t>
            </w:r>
          </w:p>
        </w:tc>
        <w:tc>
          <w:tcPr>
            <w:tcW w:w="3005" w:type="dxa"/>
          </w:tcPr>
          <w:p w14:paraId="7D9C11EE" w14:textId="77777777" w:rsidR="00BE4E35" w:rsidRPr="00BE4E35" w:rsidRDefault="00BE4E35" w:rsidP="00BE4E35">
            <w:pPr>
              <w:rPr>
                <w:rFonts w:ascii="Arial" w:eastAsia="Calibri" w:hAnsi="Arial" w:cs="Arial"/>
                <w:sz w:val="24"/>
                <w:szCs w:val="24"/>
              </w:rPr>
            </w:pPr>
            <w:r w:rsidRPr="00BE4E35">
              <w:rPr>
                <w:rFonts w:ascii="Arial" w:eastAsia="Calibri" w:hAnsi="Arial" w:cs="Arial"/>
                <w:sz w:val="24"/>
                <w:szCs w:val="24"/>
              </w:rPr>
              <w:t>New Charge</w:t>
            </w:r>
          </w:p>
        </w:tc>
      </w:tr>
      <w:tr w:rsidR="00BE4E35" w:rsidRPr="00BE4E35" w14:paraId="24B25F7B" w14:textId="77777777" w:rsidTr="006166F1">
        <w:tc>
          <w:tcPr>
            <w:tcW w:w="3005" w:type="dxa"/>
          </w:tcPr>
          <w:p w14:paraId="3B23B225" w14:textId="77777777" w:rsidR="00BE4E35" w:rsidRPr="00BE4E35" w:rsidRDefault="00BE4E35" w:rsidP="00BE4E35">
            <w:pPr>
              <w:rPr>
                <w:rFonts w:ascii="Arial" w:eastAsia="Calibri" w:hAnsi="Arial" w:cs="Arial"/>
                <w:sz w:val="24"/>
                <w:szCs w:val="24"/>
              </w:rPr>
            </w:pPr>
            <w:r w:rsidRPr="00BE4E35">
              <w:rPr>
                <w:rFonts w:ascii="Arial" w:eastAsia="Calibri" w:hAnsi="Arial" w:cs="Arial"/>
                <w:sz w:val="24"/>
                <w:szCs w:val="24"/>
              </w:rPr>
              <w:t xml:space="preserve">Resident Annual </w:t>
            </w:r>
          </w:p>
        </w:tc>
        <w:tc>
          <w:tcPr>
            <w:tcW w:w="3006" w:type="dxa"/>
          </w:tcPr>
          <w:p w14:paraId="6376090F" w14:textId="77777777" w:rsidR="00BE4E35" w:rsidRPr="00BE4E35" w:rsidRDefault="00BE4E35" w:rsidP="00BE4E35">
            <w:pPr>
              <w:rPr>
                <w:rFonts w:ascii="Arial" w:eastAsia="Calibri" w:hAnsi="Arial" w:cs="Arial"/>
                <w:sz w:val="24"/>
                <w:szCs w:val="24"/>
              </w:rPr>
            </w:pPr>
            <w:r w:rsidRPr="00BE4E35">
              <w:rPr>
                <w:rFonts w:ascii="Arial" w:eastAsia="Calibri" w:hAnsi="Arial" w:cs="Arial"/>
                <w:sz w:val="24"/>
                <w:szCs w:val="24"/>
              </w:rPr>
              <w:t>£60.70</w:t>
            </w:r>
          </w:p>
        </w:tc>
        <w:tc>
          <w:tcPr>
            <w:tcW w:w="3005" w:type="dxa"/>
          </w:tcPr>
          <w:p w14:paraId="42467990" w14:textId="77777777" w:rsidR="00BE4E35" w:rsidRPr="00BE4E35" w:rsidRDefault="00BE4E35" w:rsidP="00BE4E35">
            <w:pPr>
              <w:rPr>
                <w:rFonts w:ascii="Arial" w:eastAsia="Calibri" w:hAnsi="Arial" w:cs="Arial"/>
                <w:sz w:val="24"/>
                <w:szCs w:val="24"/>
              </w:rPr>
            </w:pPr>
            <w:r w:rsidRPr="00BE4E35">
              <w:rPr>
                <w:rFonts w:ascii="Arial" w:eastAsia="Calibri" w:hAnsi="Arial" w:cs="Arial"/>
                <w:sz w:val="24"/>
                <w:szCs w:val="24"/>
              </w:rPr>
              <w:t>£62.60</w:t>
            </w:r>
          </w:p>
        </w:tc>
      </w:tr>
      <w:tr w:rsidR="00BE4E35" w:rsidRPr="00BE4E35" w14:paraId="3772B988" w14:textId="77777777" w:rsidTr="006166F1">
        <w:tc>
          <w:tcPr>
            <w:tcW w:w="3005" w:type="dxa"/>
          </w:tcPr>
          <w:p w14:paraId="6A05C72D" w14:textId="77777777" w:rsidR="00BE4E35" w:rsidRPr="00BE4E35" w:rsidRDefault="00BE4E35" w:rsidP="00BE4E35">
            <w:pPr>
              <w:rPr>
                <w:rFonts w:ascii="Arial" w:eastAsia="Calibri" w:hAnsi="Arial" w:cs="Arial"/>
                <w:sz w:val="24"/>
                <w:szCs w:val="24"/>
              </w:rPr>
            </w:pPr>
            <w:r w:rsidRPr="00BE4E35">
              <w:rPr>
                <w:rFonts w:ascii="Arial" w:eastAsia="Calibri" w:hAnsi="Arial" w:cs="Arial"/>
                <w:sz w:val="24"/>
                <w:szCs w:val="24"/>
              </w:rPr>
              <w:t xml:space="preserve">Resident Visitor Annual </w:t>
            </w:r>
          </w:p>
        </w:tc>
        <w:tc>
          <w:tcPr>
            <w:tcW w:w="3006" w:type="dxa"/>
          </w:tcPr>
          <w:p w14:paraId="7AB6ECD9" w14:textId="77777777" w:rsidR="00BE4E35" w:rsidRPr="00BE4E35" w:rsidRDefault="00BE4E35" w:rsidP="00BE4E35">
            <w:pPr>
              <w:rPr>
                <w:rFonts w:ascii="Arial" w:eastAsia="Calibri" w:hAnsi="Arial" w:cs="Arial"/>
                <w:sz w:val="24"/>
                <w:szCs w:val="24"/>
              </w:rPr>
            </w:pPr>
            <w:r w:rsidRPr="00BE4E35">
              <w:rPr>
                <w:rFonts w:ascii="Arial" w:eastAsia="Calibri" w:hAnsi="Arial" w:cs="Arial"/>
                <w:sz w:val="24"/>
                <w:szCs w:val="24"/>
              </w:rPr>
              <w:t>£60.70</w:t>
            </w:r>
          </w:p>
        </w:tc>
        <w:tc>
          <w:tcPr>
            <w:tcW w:w="3005" w:type="dxa"/>
          </w:tcPr>
          <w:p w14:paraId="56A9496D" w14:textId="77777777" w:rsidR="00BE4E35" w:rsidRPr="00BE4E35" w:rsidRDefault="00BE4E35" w:rsidP="00BE4E35">
            <w:pPr>
              <w:rPr>
                <w:rFonts w:ascii="Arial" w:eastAsia="Calibri" w:hAnsi="Arial" w:cs="Arial"/>
                <w:sz w:val="24"/>
                <w:szCs w:val="24"/>
              </w:rPr>
            </w:pPr>
            <w:r w:rsidRPr="00BE4E35">
              <w:rPr>
                <w:rFonts w:ascii="Arial" w:eastAsia="Calibri" w:hAnsi="Arial" w:cs="Arial"/>
                <w:sz w:val="24"/>
                <w:szCs w:val="24"/>
              </w:rPr>
              <w:t>£62.60</w:t>
            </w:r>
          </w:p>
        </w:tc>
      </w:tr>
      <w:tr w:rsidR="00BE4E35" w:rsidRPr="00BE4E35" w14:paraId="144BE33B" w14:textId="77777777" w:rsidTr="006166F1">
        <w:tc>
          <w:tcPr>
            <w:tcW w:w="3005" w:type="dxa"/>
          </w:tcPr>
          <w:p w14:paraId="47447591" w14:textId="77777777" w:rsidR="00BE4E35" w:rsidRPr="00BE4E35" w:rsidRDefault="00BE4E35" w:rsidP="00BE4E35">
            <w:pPr>
              <w:rPr>
                <w:rFonts w:ascii="Arial" w:eastAsia="Calibri" w:hAnsi="Arial" w:cs="Arial"/>
                <w:sz w:val="24"/>
                <w:szCs w:val="24"/>
              </w:rPr>
            </w:pPr>
            <w:r w:rsidRPr="00BE4E35">
              <w:rPr>
                <w:rFonts w:ascii="Arial" w:eastAsia="Calibri" w:hAnsi="Arial" w:cs="Arial"/>
                <w:sz w:val="24"/>
                <w:szCs w:val="24"/>
              </w:rPr>
              <w:t>Business Annual</w:t>
            </w:r>
          </w:p>
        </w:tc>
        <w:tc>
          <w:tcPr>
            <w:tcW w:w="3006" w:type="dxa"/>
          </w:tcPr>
          <w:p w14:paraId="285F0961" w14:textId="77777777" w:rsidR="00BE4E35" w:rsidRPr="00BE4E35" w:rsidRDefault="00BE4E35" w:rsidP="00BE4E35">
            <w:pPr>
              <w:rPr>
                <w:rFonts w:ascii="Arial" w:eastAsia="Calibri" w:hAnsi="Arial" w:cs="Arial"/>
                <w:sz w:val="24"/>
                <w:szCs w:val="24"/>
              </w:rPr>
            </w:pPr>
            <w:r w:rsidRPr="00BE4E35">
              <w:rPr>
                <w:rFonts w:ascii="Arial" w:eastAsia="Calibri" w:hAnsi="Arial" w:cs="Arial"/>
                <w:sz w:val="24"/>
                <w:szCs w:val="24"/>
              </w:rPr>
              <w:t>£183.20</w:t>
            </w:r>
          </w:p>
        </w:tc>
        <w:tc>
          <w:tcPr>
            <w:tcW w:w="3005" w:type="dxa"/>
          </w:tcPr>
          <w:p w14:paraId="60F78F93" w14:textId="77777777" w:rsidR="00BE4E35" w:rsidRPr="00BE4E35" w:rsidRDefault="00BE4E35" w:rsidP="00BE4E35">
            <w:pPr>
              <w:rPr>
                <w:rFonts w:ascii="Arial" w:eastAsia="Calibri" w:hAnsi="Arial" w:cs="Arial"/>
                <w:sz w:val="24"/>
                <w:szCs w:val="24"/>
              </w:rPr>
            </w:pPr>
            <w:r w:rsidRPr="00BE4E35">
              <w:rPr>
                <w:rFonts w:ascii="Arial" w:eastAsia="Calibri" w:hAnsi="Arial" w:cs="Arial"/>
                <w:sz w:val="24"/>
                <w:szCs w:val="24"/>
              </w:rPr>
              <w:t>£188.70</w:t>
            </w:r>
          </w:p>
        </w:tc>
      </w:tr>
      <w:tr w:rsidR="00BE4E35" w:rsidRPr="00BE4E35" w14:paraId="5909C91D" w14:textId="77777777" w:rsidTr="006166F1">
        <w:tc>
          <w:tcPr>
            <w:tcW w:w="3005" w:type="dxa"/>
          </w:tcPr>
          <w:p w14:paraId="3E590655" w14:textId="77777777" w:rsidR="00BE4E35" w:rsidRPr="00BE4E35" w:rsidRDefault="00BE4E35" w:rsidP="00BE4E35">
            <w:pPr>
              <w:rPr>
                <w:rFonts w:ascii="Arial" w:eastAsia="Calibri" w:hAnsi="Arial" w:cs="Arial"/>
                <w:sz w:val="24"/>
                <w:szCs w:val="24"/>
              </w:rPr>
            </w:pPr>
            <w:r w:rsidRPr="00BE4E35">
              <w:rPr>
                <w:rFonts w:ascii="Arial" w:eastAsia="Calibri" w:hAnsi="Arial" w:cs="Arial"/>
                <w:sz w:val="24"/>
                <w:szCs w:val="24"/>
              </w:rPr>
              <w:t>Business Visitor Annual</w:t>
            </w:r>
          </w:p>
        </w:tc>
        <w:tc>
          <w:tcPr>
            <w:tcW w:w="3006" w:type="dxa"/>
          </w:tcPr>
          <w:p w14:paraId="7854B1AF" w14:textId="77777777" w:rsidR="00BE4E35" w:rsidRPr="00BE4E35" w:rsidRDefault="00BE4E35" w:rsidP="00BE4E35">
            <w:pPr>
              <w:rPr>
                <w:rFonts w:ascii="Arial" w:eastAsia="Calibri" w:hAnsi="Arial" w:cs="Arial"/>
                <w:sz w:val="24"/>
                <w:szCs w:val="24"/>
              </w:rPr>
            </w:pPr>
            <w:r w:rsidRPr="00BE4E35">
              <w:rPr>
                <w:rFonts w:ascii="Arial" w:eastAsia="Calibri" w:hAnsi="Arial" w:cs="Arial"/>
                <w:sz w:val="24"/>
                <w:szCs w:val="24"/>
              </w:rPr>
              <w:t>£60.70</w:t>
            </w:r>
          </w:p>
        </w:tc>
        <w:tc>
          <w:tcPr>
            <w:tcW w:w="3005" w:type="dxa"/>
          </w:tcPr>
          <w:p w14:paraId="6431795D" w14:textId="77777777" w:rsidR="00BE4E35" w:rsidRPr="00BE4E35" w:rsidRDefault="00BE4E35" w:rsidP="00BE4E35">
            <w:pPr>
              <w:rPr>
                <w:rFonts w:ascii="Arial" w:eastAsia="Calibri" w:hAnsi="Arial" w:cs="Arial"/>
                <w:sz w:val="24"/>
                <w:szCs w:val="24"/>
              </w:rPr>
            </w:pPr>
            <w:r w:rsidRPr="00BE4E35">
              <w:rPr>
                <w:rFonts w:ascii="Arial" w:eastAsia="Calibri" w:hAnsi="Arial" w:cs="Arial"/>
                <w:sz w:val="24"/>
                <w:szCs w:val="24"/>
              </w:rPr>
              <w:t>£62.60</w:t>
            </w:r>
          </w:p>
        </w:tc>
      </w:tr>
      <w:tr w:rsidR="00BE4E35" w:rsidRPr="00BE4E35" w14:paraId="00F116FD" w14:textId="77777777" w:rsidTr="006166F1">
        <w:tc>
          <w:tcPr>
            <w:tcW w:w="3005" w:type="dxa"/>
          </w:tcPr>
          <w:p w14:paraId="67753FB0" w14:textId="77777777" w:rsidR="00BE4E35" w:rsidRPr="00BE4E35" w:rsidRDefault="00BE4E35" w:rsidP="00BE4E35">
            <w:pPr>
              <w:rPr>
                <w:rFonts w:ascii="Arial" w:eastAsia="Calibri" w:hAnsi="Arial" w:cs="Arial"/>
                <w:sz w:val="24"/>
                <w:szCs w:val="24"/>
              </w:rPr>
            </w:pPr>
            <w:r w:rsidRPr="00BE4E35">
              <w:rPr>
                <w:rFonts w:ascii="Arial" w:eastAsia="Calibri" w:hAnsi="Arial" w:cs="Arial"/>
                <w:sz w:val="24"/>
                <w:szCs w:val="24"/>
              </w:rPr>
              <w:t xml:space="preserve">Health Organisation </w:t>
            </w:r>
          </w:p>
        </w:tc>
        <w:tc>
          <w:tcPr>
            <w:tcW w:w="3006" w:type="dxa"/>
          </w:tcPr>
          <w:p w14:paraId="18194132" w14:textId="77777777" w:rsidR="00BE4E35" w:rsidRPr="00956F95" w:rsidRDefault="00BE4E35" w:rsidP="00BE4E35">
            <w:pPr>
              <w:rPr>
                <w:rFonts w:ascii="Arial" w:eastAsia="Calibri" w:hAnsi="Arial" w:cs="Arial"/>
                <w:sz w:val="24"/>
                <w:szCs w:val="24"/>
              </w:rPr>
            </w:pPr>
            <w:r w:rsidRPr="00956F95">
              <w:rPr>
                <w:rFonts w:ascii="Arial" w:eastAsia="Calibri" w:hAnsi="Arial" w:cs="Arial"/>
                <w:sz w:val="24"/>
                <w:szCs w:val="24"/>
              </w:rPr>
              <w:t>£146.10</w:t>
            </w:r>
          </w:p>
        </w:tc>
        <w:tc>
          <w:tcPr>
            <w:tcW w:w="3005" w:type="dxa"/>
          </w:tcPr>
          <w:p w14:paraId="1BE6D11D" w14:textId="556E3311" w:rsidR="00BE4E35" w:rsidRPr="00BE4E35" w:rsidRDefault="00BE4E35" w:rsidP="00BE4E35">
            <w:pPr>
              <w:rPr>
                <w:rFonts w:ascii="Arial" w:eastAsia="Calibri" w:hAnsi="Arial" w:cs="Arial"/>
                <w:sz w:val="24"/>
                <w:szCs w:val="24"/>
              </w:rPr>
            </w:pPr>
            <w:r w:rsidRPr="00BE4E35">
              <w:rPr>
                <w:rFonts w:ascii="Arial" w:eastAsia="Calibri" w:hAnsi="Arial" w:cs="Arial"/>
                <w:sz w:val="24"/>
                <w:szCs w:val="24"/>
              </w:rPr>
              <w:t>£150.</w:t>
            </w:r>
            <w:r w:rsidR="00991F3F">
              <w:rPr>
                <w:rFonts w:ascii="Arial" w:eastAsia="Calibri" w:hAnsi="Arial" w:cs="Arial"/>
                <w:sz w:val="24"/>
                <w:szCs w:val="24"/>
              </w:rPr>
              <w:t>5</w:t>
            </w:r>
            <w:r w:rsidRPr="00BE4E35">
              <w:rPr>
                <w:rFonts w:ascii="Arial" w:eastAsia="Calibri" w:hAnsi="Arial" w:cs="Arial"/>
                <w:sz w:val="24"/>
                <w:szCs w:val="24"/>
              </w:rPr>
              <w:t>0</w:t>
            </w:r>
          </w:p>
        </w:tc>
      </w:tr>
      <w:tr w:rsidR="00BE4E35" w:rsidRPr="00BE4E35" w14:paraId="20281EF6" w14:textId="77777777" w:rsidTr="006166F1">
        <w:tc>
          <w:tcPr>
            <w:tcW w:w="3005" w:type="dxa"/>
          </w:tcPr>
          <w:p w14:paraId="3C0B8608" w14:textId="77777777" w:rsidR="00BE4E35" w:rsidRPr="00BE4E35" w:rsidRDefault="00BE4E35" w:rsidP="00BE4E35">
            <w:pPr>
              <w:rPr>
                <w:rFonts w:ascii="Arial" w:eastAsia="Calibri" w:hAnsi="Arial" w:cs="Arial"/>
                <w:sz w:val="24"/>
                <w:szCs w:val="24"/>
              </w:rPr>
            </w:pPr>
            <w:r w:rsidRPr="00BE4E35">
              <w:rPr>
                <w:rFonts w:ascii="Arial" w:eastAsia="Calibri" w:hAnsi="Arial" w:cs="Arial"/>
                <w:sz w:val="24"/>
                <w:szCs w:val="24"/>
              </w:rPr>
              <w:t xml:space="preserve">Hotel and Guesthouses </w:t>
            </w:r>
          </w:p>
        </w:tc>
        <w:tc>
          <w:tcPr>
            <w:tcW w:w="3006" w:type="dxa"/>
          </w:tcPr>
          <w:p w14:paraId="2121BB7F" w14:textId="77777777" w:rsidR="00BE4E35" w:rsidRPr="00956F95" w:rsidRDefault="00BE4E35" w:rsidP="00BE4E35">
            <w:pPr>
              <w:rPr>
                <w:rFonts w:ascii="Arial" w:eastAsia="Calibri" w:hAnsi="Arial" w:cs="Arial"/>
                <w:sz w:val="24"/>
                <w:szCs w:val="24"/>
              </w:rPr>
            </w:pPr>
            <w:r w:rsidRPr="00956F95">
              <w:rPr>
                <w:rFonts w:ascii="Arial" w:eastAsia="Calibri" w:hAnsi="Arial" w:cs="Arial"/>
                <w:sz w:val="24"/>
                <w:szCs w:val="24"/>
              </w:rPr>
              <w:t>£146.10</w:t>
            </w:r>
          </w:p>
        </w:tc>
        <w:tc>
          <w:tcPr>
            <w:tcW w:w="3005" w:type="dxa"/>
          </w:tcPr>
          <w:p w14:paraId="2622CD3B" w14:textId="359D3CA0" w:rsidR="00BE4E35" w:rsidRPr="00BE4E35" w:rsidRDefault="00BE4E35" w:rsidP="00BE4E35">
            <w:pPr>
              <w:rPr>
                <w:rFonts w:ascii="Arial" w:eastAsia="Calibri" w:hAnsi="Arial" w:cs="Arial"/>
                <w:sz w:val="24"/>
                <w:szCs w:val="24"/>
              </w:rPr>
            </w:pPr>
            <w:r w:rsidRPr="00BE4E35">
              <w:rPr>
                <w:rFonts w:ascii="Arial" w:eastAsia="Calibri" w:hAnsi="Arial" w:cs="Arial"/>
                <w:sz w:val="24"/>
                <w:szCs w:val="24"/>
              </w:rPr>
              <w:t>£150.</w:t>
            </w:r>
            <w:r w:rsidR="00991F3F">
              <w:rPr>
                <w:rFonts w:ascii="Arial" w:eastAsia="Calibri" w:hAnsi="Arial" w:cs="Arial"/>
                <w:sz w:val="24"/>
                <w:szCs w:val="24"/>
              </w:rPr>
              <w:t>5</w:t>
            </w:r>
            <w:r w:rsidRPr="00BE4E35">
              <w:rPr>
                <w:rFonts w:ascii="Arial" w:eastAsia="Calibri" w:hAnsi="Arial" w:cs="Arial"/>
                <w:sz w:val="24"/>
                <w:szCs w:val="24"/>
              </w:rPr>
              <w:t>0</w:t>
            </w:r>
          </w:p>
        </w:tc>
      </w:tr>
    </w:tbl>
    <w:p w14:paraId="1944F659" w14:textId="252DC2A9" w:rsidR="00BE4E35" w:rsidRPr="00612413" w:rsidRDefault="00BE4E35" w:rsidP="00834566">
      <w:pPr>
        <w:spacing w:before="120"/>
        <w:rPr>
          <w:rFonts w:ascii="Arial" w:eastAsia="Calibri" w:hAnsi="Arial" w:cs="Arial"/>
          <w:kern w:val="0"/>
          <w:sz w:val="24"/>
          <w:szCs w:val="24"/>
          <w14:ligatures w14:val="none"/>
        </w:rPr>
      </w:pPr>
      <w:r w:rsidRPr="00612413">
        <w:rPr>
          <w:rFonts w:ascii="Arial" w:eastAsia="Calibri" w:hAnsi="Arial" w:cs="Arial"/>
          <w:kern w:val="0"/>
          <w:sz w:val="24"/>
          <w:szCs w:val="24"/>
          <w14:ligatures w14:val="none"/>
        </w:rPr>
        <w:t xml:space="preserve">The above charges refer to parts of the road authorised to be parking places in the following roads as set out in the </w:t>
      </w:r>
      <w:proofErr w:type="gramStart"/>
      <w:r w:rsidR="00A11A4C">
        <w:rPr>
          <w:rFonts w:ascii="Arial" w:eastAsia="Calibri" w:hAnsi="Arial" w:cs="Arial"/>
          <w:kern w:val="0"/>
          <w:sz w:val="24"/>
          <w:szCs w:val="24"/>
          <w14:ligatures w14:val="none"/>
        </w:rPr>
        <w:t>Order</w:t>
      </w:r>
      <w:r w:rsidRPr="00612413">
        <w:rPr>
          <w:rFonts w:ascii="Arial" w:eastAsia="Calibri" w:hAnsi="Arial" w:cs="Arial"/>
          <w:kern w:val="0"/>
          <w:sz w:val="24"/>
          <w:szCs w:val="24"/>
          <w14:ligatures w14:val="none"/>
        </w:rPr>
        <w:t>:-</w:t>
      </w:r>
      <w:proofErr w:type="gramEnd"/>
    </w:p>
    <w:tbl>
      <w:tblPr>
        <w:tblStyle w:val="TableGrid1"/>
        <w:tblW w:w="0" w:type="auto"/>
        <w:tblLook w:val="04A0" w:firstRow="1" w:lastRow="0" w:firstColumn="1" w:lastColumn="0" w:noHBand="0" w:noVBand="1"/>
      </w:tblPr>
      <w:tblGrid>
        <w:gridCol w:w="3005"/>
        <w:gridCol w:w="3005"/>
        <w:gridCol w:w="3006"/>
      </w:tblGrid>
      <w:tr w:rsidR="003C7091" w:rsidRPr="00BE4E35" w14:paraId="1738B1C3" w14:textId="77777777" w:rsidTr="006166F1">
        <w:tc>
          <w:tcPr>
            <w:tcW w:w="3005" w:type="dxa"/>
          </w:tcPr>
          <w:p w14:paraId="05AB705A" w14:textId="3A61BB6C"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Albion Road</w:t>
            </w:r>
          </w:p>
        </w:tc>
        <w:tc>
          <w:tcPr>
            <w:tcW w:w="3005" w:type="dxa"/>
          </w:tcPr>
          <w:p w14:paraId="1D01F321" w14:textId="77777777"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Lancaster Road</w:t>
            </w:r>
          </w:p>
        </w:tc>
        <w:tc>
          <w:tcPr>
            <w:tcW w:w="3006" w:type="dxa"/>
          </w:tcPr>
          <w:p w14:paraId="6ED908EF" w14:textId="7FB53201"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Russell Square</w:t>
            </w:r>
          </w:p>
        </w:tc>
      </w:tr>
      <w:tr w:rsidR="003C7091" w:rsidRPr="00BE4E35" w14:paraId="3821F3C5" w14:textId="77777777" w:rsidTr="006166F1">
        <w:tc>
          <w:tcPr>
            <w:tcW w:w="3005" w:type="dxa"/>
          </w:tcPr>
          <w:p w14:paraId="75083FE8" w14:textId="77777777"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Aspley Road</w:t>
            </w:r>
          </w:p>
        </w:tc>
        <w:tc>
          <w:tcPr>
            <w:tcW w:w="3005" w:type="dxa"/>
          </w:tcPr>
          <w:p w14:paraId="58889EB7" w14:textId="77777777"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Manby Road</w:t>
            </w:r>
          </w:p>
        </w:tc>
        <w:tc>
          <w:tcPr>
            <w:tcW w:w="3006" w:type="dxa"/>
          </w:tcPr>
          <w:p w14:paraId="0C3DC101" w14:textId="3A48CD2E"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St Georges Road</w:t>
            </w:r>
          </w:p>
        </w:tc>
      </w:tr>
      <w:tr w:rsidR="003C7091" w:rsidRPr="00BE4E35" w14:paraId="7CFCD718" w14:textId="77777777" w:rsidTr="006166F1">
        <w:tc>
          <w:tcPr>
            <w:tcW w:w="3005" w:type="dxa"/>
          </w:tcPr>
          <w:p w14:paraId="09918D15" w14:textId="77777777"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 xml:space="preserve">Artillery Square </w:t>
            </w:r>
          </w:p>
        </w:tc>
        <w:tc>
          <w:tcPr>
            <w:tcW w:w="3005" w:type="dxa"/>
          </w:tcPr>
          <w:p w14:paraId="2FDE212B" w14:textId="77777777"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 xml:space="preserve">Marlborough Terrace </w:t>
            </w:r>
          </w:p>
        </w:tc>
        <w:tc>
          <w:tcPr>
            <w:tcW w:w="3006" w:type="dxa"/>
          </w:tcPr>
          <w:p w14:paraId="77AB2D7C" w14:textId="5637800E"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St Peters Plain</w:t>
            </w:r>
          </w:p>
        </w:tc>
      </w:tr>
      <w:tr w:rsidR="003C7091" w:rsidRPr="00BE4E35" w14:paraId="4B69A639" w14:textId="77777777" w:rsidTr="006166F1">
        <w:tc>
          <w:tcPr>
            <w:tcW w:w="3005" w:type="dxa"/>
          </w:tcPr>
          <w:p w14:paraId="0AD4A709" w14:textId="77777777"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Bath Hill</w:t>
            </w:r>
          </w:p>
        </w:tc>
        <w:tc>
          <w:tcPr>
            <w:tcW w:w="3005" w:type="dxa"/>
          </w:tcPr>
          <w:p w14:paraId="1B18CCBA" w14:textId="77777777"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Middle Market Road</w:t>
            </w:r>
          </w:p>
        </w:tc>
        <w:tc>
          <w:tcPr>
            <w:tcW w:w="3006" w:type="dxa"/>
          </w:tcPr>
          <w:p w14:paraId="2172C7D9" w14:textId="5574FF0D"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Saxon Road</w:t>
            </w:r>
          </w:p>
        </w:tc>
      </w:tr>
      <w:tr w:rsidR="003C7091" w:rsidRPr="00BE4E35" w14:paraId="2F755526" w14:textId="77777777" w:rsidTr="006166F1">
        <w:tc>
          <w:tcPr>
            <w:tcW w:w="3005" w:type="dxa"/>
          </w:tcPr>
          <w:p w14:paraId="2F1AC31B" w14:textId="77777777"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Bath Hill Terrace</w:t>
            </w:r>
          </w:p>
        </w:tc>
        <w:tc>
          <w:tcPr>
            <w:tcW w:w="3005" w:type="dxa"/>
          </w:tcPr>
          <w:p w14:paraId="30BBB9F4" w14:textId="77777777"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 xml:space="preserve">Napoleon Place </w:t>
            </w:r>
          </w:p>
        </w:tc>
        <w:tc>
          <w:tcPr>
            <w:tcW w:w="3006" w:type="dxa"/>
          </w:tcPr>
          <w:p w14:paraId="2CD982A2" w14:textId="5AD2E587" w:rsidR="003C7091" w:rsidRPr="00612413" w:rsidRDefault="003C7091" w:rsidP="003C7091">
            <w:pPr>
              <w:rPr>
                <w:rFonts w:ascii="Arial" w:eastAsia="Calibri" w:hAnsi="Arial" w:cs="Arial"/>
                <w:sz w:val="24"/>
                <w:szCs w:val="24"/>
              </w:rPr>
            </w:pPr>
            <w:proofErr w:type="spellStart"/>
            <w:r w:rsidRPr="00612413">
              <w:rPr>
                <w:rFonts w:ascii="Arial" w:eastAsia="Calibri" w:hAnsi="Arial" w:cs="Arial"/>
                <w:sz w:val="24"/>
                <w:szCs w:val="24"/>
              </w:rPr>
              <w:t>Silkmill</w:t>
            </w:r>
            <w:proofErr w:type="spellEnd"/>
            <w:r w:rsidRPr="00612413">
              <w:rPr>
                <w:rFonts w:ascii="Arial" w:eastAsia="Calibri" w:hAnsi="Arial" w:cs="Arial"/>
                <w:sz w:val="24"/>
                <w:szCs w:val="24"/>
              </w:rPr>
              <w:t xml:space="preserve"> Road</w:t>
            </w:r>
          </w:p>
        </w:tc>
      </w:tr>
      <w:tr w:rsidR="003C7091" w:rsidRPr="00BE4E35" w14:paraId="72C24F0B" w14:textId="77777777" w:rsidTr="006166F1">
        <w:tc>
          <w:tcPr>
            <w:tcW w:w="3005" w:type="dxa"/>
          </w:tcPr>
          <w:p w14:paraId="4350538B" w14:textId="77777777"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Belgrave Villas</w:t>
            </w:r>
          </w:p>
        </w:tc>
        <w:tc>
          <w:tcPr>
            <w:tcW w:w="3005" w:type="dxa"/>
          </w:tcPr>
          <w:p w14:paraId="7BA1D2EF" w14:textId="77777777"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Nettle Hill West</w:t>
            </w:r>
          </w:p>
        </w:tc>
        <w:tc>
          <w:tcPr>
            <w:tcW w:w="3006" w:type="dxa"/>
          </w:tcPr>
          <w:p w14:paraId="0A261A0E" w14:textId="3F2A85BF"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Somerset Place</w:t>
            </w:r>
          </w:p>
        </w:tc>
      </w:tr>
      <w:tr w:rsidR="003C7091" w:rsidRPr="00BE4E35" w14:paraId="20DB3B39" w14:textId="77777777" w:rsidTr="006166F1">
        <w:tc>
          <w:tcPr>
            <w:tcW w:w="3005" w:type="dxa"/>
          </w:tcPr>
          <w:p w14:paraId="235F4F89" w14:textId="77777777"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Bermondsey Place West</w:t>
            </w:r>
          </w:p>
        </w:tc>
        <w:tc>
          <w:tcPr>
            <w:tcW w:w="3005" w:type="dxa"/>
          </w:tcPr>
          <w:p w14:paraId="1A7AFC09" w14:textId="77777777"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 xml:space="preserve">North Market Road </w:t>
            </w:r>
          </w:p>
        </w:tc>
        <w:tc>
          <w:tcPr>
            <w:tcW w:w="3006" w:type="dxa"/>
          </w:tcPr>
          <w:p w14:paraId="7B23A0C2" w14:textId="5606A364"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South Market Road</w:t>
            </w:r>
          </w:p>
        </w:tc>
      </w:tr>
      <w:tr w:rsidR="003C7091" w:rsidRPr="00BE4E35" w14:paraId="1858E906" w14:textId="77777777" w:rsidTr="006166F1">
        <w:tc>
          <w:tcPr>
            <w:tcW w:w="3005" w:type="dxa"/>
          </w:tcPr>
          <w:p w14:paraId="157BC038" w14:textId="77777777"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Bermondsey Place East</w:t>
            </w:r>
          </w:p>
        </w:tc>
        <w:tc>
          <w:tcPr>
            <w:tcW w:w="3005" w:type="dxa"/>
          </w:tcPr>
          <w:p w14:paraId="4789D4E6" w14:textId="77777777"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Paget Road</w:t>
            </w:r>
          </w:p>
        </w:tc>
        <w:tc>
          <w:tcPr>
            <w:tcW w:w="3006" w:type="dxa"/>
          </w:tcPr>
          <w:p w14:paraId="0DB94A02" w14:textId="27133EAE"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Southampton Place</w:t>
            </w:r>
          </w:p>
        </w:tc>
      </w:tr>
      <w:tr w:rsidR="003C7091" w:rsidRPr="00BE4E35" w14:paraId="5F9475BA" w14:textId="77777777" w:rsidTr="006166F1">
        <w:tc>
          <w:tcPr>
            <w:tcW w:w="3005" w:type="dxa"/>
          </w:tcPr>
          <w:p w14:paraId="25F04ACC" w14:textId="77777777"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Bermondsey Place South</w:t>
            </w:r>
          </w:p>
        </w:tc>
        <w:tc>
          <w:tcPr>
            <w:tcW w:w="3005" w:type="dxa"/>
          </w:tcPr>
          <w:p w14:paraId="0E722FC1" w14:textId="77777777"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Paget Road Back Lane</w:t>
            </w:r>
          </w:p>
        </w:tc>
        <w:tc>
          <w:tcPr>
            <w:tcW w:w="3006" w:type="dxa"/>
          </w:tcPr>
          <w:p w14:paraId="4D9EC911" w14:textId="60BED3DF"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Standard Place</w:t>
            </w:r>
          </w:p>
        </w:tc>
      </w:tr>
      <w:tr w:rsidR="003C7091" w:rsidRPr="00BE4E35" w14:paraId="55E696CE" w14:textId="77777777" w:rsidTr="006166F1">
        <w:tc>
          <w:tcPr>
            <w:tcW w:w="3005" w:type="dxa"/>
          </w:tcPr>
          <w:p w14:paraId="5D7557A1" w14:textId="77777777"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Britannia Road</w:t>
            </w:r>
          </w:p>
        </w:tc>
        <w:tc>
          <w:tcPr>
            <w:tcW w:w="3005" w:type="dxa"/>
          </w:tcPr>
          <w:p w14:paraId="79AFAD60" w14:textId="77777777"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Priory Gardens</w:t>
            </w:r>
          </w:p>
        </w:tc>
        <w:tc>
          <w:tcPr>
            <w:tcW w:w="3006" w:type="dxa"/>
          </w:tcPr>
          <w:p w14:paraId="639B3FAC" w14:textId="21329364"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Trafalgar Road</w:t>
            </w:r>
          </w:p>
        </w:tc>
      </w:tr>
      <w:tr w:rsidR="003C7091" w:rsidRPr="00BE4E35" w14:paraId="1796A667" w14:textId="77777777" w:rsidTr="006166F1">
        <w:tc>
          <w:tcPr>
            <w:tcW w:w="3005" w:type="dxa"/>
          </w:tcPr>
          <w:p w14:paraId="0A343734" w14:textId="77777777"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Crown Road</w:t>
            </w:r>
          </w:p>
        </w:tc>
        <w:tc>
          <w:tcPr>
            <w:tcW w:w="3005" w:type="dxa"/>
          </w:tcPr>
          <w:p w14:paraId="10367B9E" w14:textId="77777777"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 xml:space="preserve">Priory Plain/Row </w:t>
            </w:r>
          </w:p>
        </w:tc>
        <w:tc>
          <w:tcPr>
            <w:tcW w:w="3006" w:type="dxa"/>
          </w:tcPr>
          <w:p w14:paraId="153118F2" w14:textId="268A3653"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Union Road</w:t>
            </w:r>
          </w:p>
        </w:tc>
      </w:tr>
      <w:tr w:rsidR="003C7091" w:rsidRPr="00BE4E35" w14:paraId="6605C70F" w14:textId="77777777" w:rsidTr="006166F1">
        <w:tc>
          <w:tcPr>
            <w:tcW w:w="3005" w:type="dxa"/>
          </w:tcPr>
          <w:p w14:paraId="097A7086" w14:textId="77777777"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 xml:space="preserve">Edinburgh Place </w:t>
            </w:r>
          </w:p>
        </w:tc>
        <w:tc>
          <w:tcPr>
            <w:tcW w:w="3005" w:type="dxa"/>
          </w:tcPr>
          <w:p w14:paraId="393B7383" w14:textId="12BD7957"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Princes Road</w:t>
            </w:r>
          </w:p>
        </w:tc>
        <w:tc>
          <w:tcPr>
            <w:tcW w:w="3006" w:type="dxa"/>
          </w:tcPr>
          <w:p w14:paraId="38CB3039" w14:textId="4A08338A"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Wellesley Road</w:t>
            </w:r>
          </w:p>
        </w:tc>
      </w:tr>
      <w:tr w:rsidR="003C7091" w:rsidRPr="00BE4E35" w14:paraId="1203BA94" w14:textId="77777777" w:rsidTr="006166F1">
        <w:tc>
          <w:tcPr>
            <w:tcW w:w="3005" w:type="dxa"/>
          </w:tcPr>
          <w:p w14:paraId="06B267D0" w14:textId="77777777"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Exmouth Place</w:t>
            </w:r>
          </w:p>
        </w:tc>
        <w:tc>
          <w:tcPr>
            <w:tcW w:w="3005" w:type="dxa"/>
          </w:tcPr>
          <w:p w14:paraId="0545567B" w14:textId="78724D8B"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Rodney Road</w:t>
            </w:r>
          </w:p>
        </w:tc>
        <w:tc>
          <w:tcPr>
            <w:tcW w:w="3006" w:type="dxa"/>
          </w:tcPr>
          <w:p w14:paraId="50135DD6" w14:textId="2E303939" w:rsidR="003C7091" w:rsidRPr="00612413" w:rsidRDefault="003C7091" w:rsidP="003C7091">
            <w:pPr>
              <w:rPr>
                <w:rFonts w:ascii="Arial" w:eastAsia="Calibri" w:hAnsi="Arial" w:cs="Arial"/>
                <w:sz w:val="24"/>
                <w:szCs w:val="24"/>
              </w:rPr>
            </w:pPr>
            <w:r w:rsidRPr="00612413">
              <w:rPr>
                <w:rFonts w:ascii="Arial" w:eastAsia="Calibri" w:hAnsi="Arial" w:cs="Arial"/>
                <w:sz w:val="24"/>
                <w:szCs w:val="24"/>
              </w:rPr>
              <w:t>York Road</w:t>
            </w:r>
          </w:p>
        </w:tc>
      </w:tr>
      <w:tr w:rsidR="00BE4E35" w:rsidRPr="00BE4E35" w14:paraId="3A65FCDD" w14:textId="77777777" w:rsidTr="006166F1">
        <w:tc>
          <w:tcPr>
            <w:tcW w:w="3005" w:type="dxa"/>
          </w:tcPr>
          <w:p w14:paraId="34197F75" w14:textId="77777777" w:rsidR="00BE4E35" w:rsidRPr="00612413" w:rsidRDefault="00BE4E35" w:rsidP="00BE4E35">
            <w:pPr>
              <w:rPr>
                <w:rFonts w:ascii="Arial" w:eastAsia="Calibri" w:hAnsi="Arial" w:cs="Arial"/>
                <w:sz w:val="24"/>
                <w:szCs w:val="24"/>
              </w:rPr>
            </w:pPr>
            <w:r w:rsidRPr="00612413">
              <w:rPr>
                <w:rFonts w:ascii="Arial" w:eastAsia="Calibri" w:hAnsi="Arial" w:cs="Arial"/>
                <w:sz w:val="24"/>
                <w:szCs w:val="24"/>
              </w:rPr>
              <w:t>Kent Square</w:t>
            </w:r>
          </w:p>
        </w:tc>
        <w:tc>
          <w:tcPr>
            <w:tcW w:w="3005" w:type="dxa"/>
          </w:tcPr>
          <w:p w14:paraId="513B6E1D" w14:textId="278E4D14" w:rsidR="00BE4E35" w:rsidRPr="00612413" w:rsidRDefault="003C7091" w:rsidP="00BE4E35">
            <w:pPr>
              <w:rPr>
                <w:rFonts w:ascii="Arial" w:eastAsia="Calibri" w:hAnsi="Arial" w:cs="Arial"/>
                <w:sz w:val="24"/>
                <w:szCs w:val="24"/>
              </w:rPr>
            </w:pPr>
            <w:r w:rsidRPr="00612413">
              <w:rPr>
                <w:rFonts w:ascii="Arial" w:eastAsia="Calibri" w:hAnsi="Arial" w:cs="Arial"/>
                <w:sz w:val="24"/>
                <w:szCs w:val="24"/>
              </w:rPr>
              <w:t>Russell Road</w:t>
            </w:r>
          </w:p>
        </w:tc>
        <w:tc>
          <w:tcPr>
            <w:tcW w:w="3006" w:type="dxa"/>
          </w:tcPr>
          <w:p w14:paraId="6FFC3ABB" w14:textId="4C77C435" w:rsidR="00BE4E35" w:rsidRPr="00612413" w:rsidRDefault="00BE4E35" w:rsidP="00BE4E35">
            <w:pPr>
              <w:rPr>
                <w:rFonts w:ascii="Arial" w:eastAsia="Calibri" w:hAnsi="Arial" w:cs="Arial"/>
                <w:sz w:val="24"/>
                <w:szCs w:val="24"/>
              </w:rPr>
            </w:pPr>
          </w:p>
        </w:tc>
      </w:tr>
    </w:tbl>
    <w:p w14:paraId="7CD12971" w14:textId="3CB1B0A3" w:rsidR="00BE4E35" w:rsidRPr="00834566" w:rsidRDefault="00834566" w:rsidP="00834566">
      <w:pPr>
        <w:spacing w:before="120"/>
        <w:rPr>
          <w:rFonts w:ascii="Arial" w:eastAsia="Calibri" w:hAnsi="Arial" w:cs="Arial"/>
          <w:kern w:val="0"/>
          <w:sz w:val="24"/>
          <w:szCs w:val="24"/>
          <w14:ligatures w14:val="none"/>
        </w:rPr>
      </w:pPr>
      <w:r w:rsidRPr="004617FF">
        <w:rPr>
          <w:rFonts w:ascii="Arial" w:eastAsia="Calibri" w:hAnsi="Arial" w:cs="Arial"/>
          <w:kern w:val="0"/>
          <w:sz w:val="24"/>
          <w:szCs w:val="24"/>
          <w14:ligatures w14:val="none"/>
        </w:rPr>
        <w:t xml:space="preserve">A copy of this notice and the Order being varied can be viewed online at www.norfolk.citizenspace.com. Copies are also available for inspection at Norfolk County Council, County Hall, Norwich, NR1 2DH and at the offices of </w:t>
      </w:r>
      <w:r>
        <w:rPr>
          <w:rFonts w:ascii="Arial" w:eastAsia="Calibri" w:hAnsi="Arial" w:cs="Arial"/>
          <w:kern w:val="0"/>
          <w:sz w:val="24"/>
          <w:szCs w:val="24"/>
          <w14:ligatures w14:val="none"/>
        </w:rPr>
        <w:t>Great Yarmouth Borough Council</w:t>
      </w:r>
      <w:r w:rsidRPr="004617FF">
        <w:rPr>
          <w:rFonts w:ascii="Arial" w:eastAsia="Calibri" w:hAnsi="Arial" w:cs="Arial"/>
          <w:kern w:val="0"/>
          <w:sz w:val="24"/>
          <w:szCs w:val="24"/>
          <w14:ligatures w14:val="none"/>
        </w:rPr>
        <w:t xml:space="preserve">, </w:t>
      </w:r>
      <w:r w:rsidRPr="002B5EAF">
        <w:rPr>
          <w:rFonts w:ascii="Arial" w:eastAsia="Calibri" w:hAnsi="Arial" w:cs="Arial"/>
          <w:kern w:val="0"/>
          <w:sz w:val="24"/>
          <w:szCs w:val="24"/>
          <w14:ligatures w14:val="none"/>
        </w:rPr>
        <w:t>Hall Plain, Great Yarmouth NR30 2QF</w:t>
      </w:r>
      <w:r>
        <w:rPr>
          <w:rFonts w:ascii="Arial" w:eastAsia="Calibri" w:hAnsi="Arial" w:cs="Arial"/>
          <w:kern w:val="0"/>
          <w:sz w:val="24"/>
          <w:szCs w:val="24"/>
          <w14:ligatures w14:val="none"/>
        </w:rPr>
        <w:t xml:space="preserve"> </w:t>
      </w:r>
      <w:r w:rsidRPr="004617FF">
        <w:rPr>
          <w:rFonts w:ascii="Arial" w:eastAsia="Calibri" w:hAnsi="Arial" w:cs="Arial"/>
          <w:kern w:val="0"/>
          <w:sz w:val="24"/>
          <w:szCs w:val="24"/>
          <w14:ligatures w14:val="none"/>
        </w:rPr>
        <w:t>during normal office hours. Online viewing is recommended</w:t>
      </w:r>
    </w:p>
    <w:p w14:paraId="1CBB4836" w14:textId="77777777" w:rsidR="00BE4E35" w:rsidRPr="00BE4E35" w:rsidRDefault="00BE4E35" w:rsidP="00BE4E35">
      <w:pPr>
        <w:spacing w:after="0" w:line="240" w:lineRule="auto"/>
        <w:jc w:val="both"/>
        <w:rPr>
          <w:rFonts w:ascii="Arial" w:eastAsia="Calibri" w:hAnsi="Arial" w:cs="Times New Roman"/>
          <w:kern w:val="0"/>
          <w:sz w:val="24"/>
          <w14:ligatures w14:val="none"/>
        </w:rPr>
      </w:pPr>
      <w:r w:rsidRPr="00BE4E35">
        <w:rPr>
          <w:rFonts w:ascii="Arial" w:eastAsia="Calibri" w:hAnsi="Arial" w:cs="Times New Roman"/>
          <w:kern w:val="0"/>
          <w:sz w:val="24"/>
          <w14:ligatures w14:val="none"/>
        </w:rPr>
        <w:t>The Officer dealing with the public enquiries concerning this scheme is Mr I Gregory, telephone 0344 800 8020.</w:t>
      </w:r>
    </w:p>
    <w:p w14:paraId="57CE0AD8" w14:textId="77777777" w:rsidR="00BE4E35" w:rsidRPr="00BE4E35" w:rsidRDefault="00BE4E35" w:rsidP="00BE4E35">
      <w:pPr>
        <w:spacing w:after="0" w:line="240" w:lineRule="auto"/>
        <w:rPr>
          <w:rFonts w:ascii="Arial" w:eastAsia="Calibri" w:hAnsi="Arial" w:cs="Arial"/>
          <w:kern w:val="0"/>
          <w:sz w:val="24"/>
          <w:szCs w:val="24"/>
          <w14:ligatures w14:val="none"/>
        </w:rPr>
      </w:pPr>
    </w:p>
    <w:p w14:paraId="1682E866" w14:textId="5EAB217D" w:rsidR="00BE4E35" w:rsidRPr="00BE4E35" w:rsidRDefault="006808DC" w:rsidP="00BE4E35">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Dated</w:t>
      </w:r>
      <w:r w:rsidR="00BE4E35" w:rsidRPr="00BE4E35">
        <w:rPr>
          <w:rFonts w:ascii="Arial" w:eastAsia="Calibri" w:hAnsi="Arial" w:cs="Arial"/>
          <w:kern w:val="0"/>
          <w:sz w:val="24"/>
          <w:szCs w:val="24"/>
          <w14:ligatures w14:val="none"/>
        </w:rPr>
        <w:t xml:space="preserve"> </w:t>
      </w:r>
      <w:r w:rsidR="00BE4E35" w:rsidRPr="00612413">
        <w:rPr>
          <w:rFonts w:ascii="Arial" w:eastAsia="Calibri" w:hAnsi="Arial" w:cs="Arial"/>
          <w:kern w:val="0"/>
          <w:sz w:val="24"/>
          <w:szCs w:val="24"/>
          <w14:ligatures w14:val="none"/>
        </w:rPr>
        <w:t xml:space="preserve">this </w:t>
      </w:r>
      <w:r>
        <w:rPr>
          <w:rFonts w:ascii="Arial" w:eastAsia="Calibri" w:hAnsi="Arial" w:cs="Arial"/>
          <w:kern w:val="0"/>
          <w:sz w:val="24"/>
          <w:szCs w:val="24"/>
          <w14:ligatures w14:val="none"/>
        </w:rPr>
        <w:t>3</w:t>
      </w:r>
      <w:r w:rsidRPr="006808DC">
        <w:rPr>
          <w:rFonts w:ascii="Arial" w:eastAsia="Calibri" w:hAnsi="Arial" w:cs="Arial"/>
          <w:kern w:val="0"/>
          <w:sz w:val="24"/>
          <w:szCs w:val="24"/>
          <w:vertAlign w:val="superscript"/>
          <w14:ligatures w14:val="none"/>
        </w:rPr>
        <w:t>rd</w:t>
      </w:r>
      <w:r w:rsidR="00BE4E35" w:rsidRPr="00612413">
        <w:rPr>
          <w:rFonts w:ascii="Arial" w:eastAsia="Calibri" w:hAnsi="Arial" w:cs="Arial"/>
          <w:kern w:val="0"/>
          <w:sz w:val="24"/>
          <w:szCs w:val="24"/>
          <w14:ligatures w14:val="none"/>
        </w:rPr>
        <w:t xml:space="preserve"> day </w:t>
      </w:r>
      <w:r w:rsidR="00BE4E35" w:rsidRPr="00BE4E35">
        <w:rPr>
          <w:rFonts w:ascii="Arial" w:eastAsia="Calibri" w:hAnsi="Arial" w:cs="Arial"/>
          <w:kern w:val="0"/>
          <w:sz w:val="24"/>
          <w:szCs w:val="24"/>
          <w14:ligatures w14:val="none"/>
        </w:rPr>
        <w:t xml:space="preserve">of </w:t>
      </w:r>
      <w:r>
        <w:rPr>
          <w:rFonts w:ascii="Arial" w:eastAsia="Calibri" w:hAnsi="Arial" w:cs="Arial"/>
          <w:kern w:val="0"/>
          <w:sz w:val="24"/>
          <w:szCs w:val="24"/>
          <w14:ligatures w14:val="none"/>
        </w:rPr>
        <w:t>April</w:t>
      </w:r>
      <w:r w:rsidR="00BE4E35" w:rsidRPr="00BE4E35">
        <w:rPr>
          <w:rFonts w:ascii="Arial" w:eastAsia="Calibri" w:hAnsi="Arial" w:cs="Arial"/>
          <w:kern w:val="0"/>
          <w:sz w:val="24"/>
          <w:szCs w:val="24"/>
          <w14:ligatures w14:val="none"/>
        </w:rPr>
        <w:t xml:space="preserve"> 2026</w:t>
      </w:r>
    </w:p>
    <w:p w14:paraId="371A420F" w14:textId="77777777" w:rsidR="00BE4E35" w:rsidRPr="00BE4E35" w:rsidRDefault="00BE4E35" w:rsidP="00BE4E35">
      <w:pPr>
        <w:spacing w:after="0" w:line="240" w:lineRule="auto"/>
        <w:rPr>
          <w:rFonts w:ascii="Arial" w:eastAsia="Calibri" w:hAnsi="Arial" w:cs="Arial"/>
          <w:kern w:val="0"/>
          <w:sz w:val="24"/>
          <w:szCs w:val="24"/>
          <w14:ligatures w14:val="none"/>
        </w:rPr>
      </w:pPr>
    </w:p>
    <w:p w14:paraId="05650B5A" w14:textId="77777777" w:rsidR="00BE4E35" w:rsidRPr="00BE4E35" w:rsidRDefault="00BE4E35" w:rsidP="00BE4E35">
      <w:pPr>
        <w:spacing w:after="0" w:line="240" w:lineRule="auto"/>
        <w:rPr>
          <w:rFonts w:ascii="Arial" w:eastAsia="Calibri" w:hAnsi="Arial" w:cs="Arial"/>
          <w:kern w:val="0"/>
          <w:sz w:val="24"/>
          <w:szCs w:val="24"/>
          <w14:ligatures w14:val="none"/>
        </w:rPr>
      </w:pPr>
      <w:r w:rsidRPr="00BE4E35">
        <w:rPr>
          <w:rFonts w:ascii="Arial" w:eastAsia="Calibri" w:hAnsi="Arial" w:cs="Arial"/>
          <w:kern w:val="0"/>
          <w:sz w:val="24"/>
          <w:szCs w:val="24"/>
          <w14:ligatures w14:val="none"/>
        </w:rPr>
        <w:t>Grahame Bygrave</w:t>
      </w:r>
    </w:p>
    <w:p w14:paraId="10711D44" w14:textId="77777777" w:rsidR="00BE4E35" w:rsidRPr="00BE4E35" w:rsidRDefault="00BE4E35" w:rsidP="00BE4E35">
      <w:pPr>
        <w:spacing w:after="0" w:line="240" w:lineRule="auto"/>
        <w:rPr>
          <w:rFonts w:ascii="Arial" w:eastAsia="Calibri" w:hAnsi="Arial" w:cs="Arial"/>
          <w:kern w:val="0"/>
          <w:sz w:val="24"/>
          <w:szCs w:val="24"/>
          <w14:ligatures w14:val="none"/>
        </w:rPr>
      </w:pPr>
      <w:r w:rsidRPr="00BE4E35">
        <w:rPr>
          <w:rFonts w:ascii="Arial" w:eastAsia="Calibri" w:hAnsi="Arial" w:cs="Arial"/>
          <w:kern w:val="0"/>
          <w:sz w:val="24"/>
          <w:szCs w:val="24"/>
          <w14:ligatures w14:val="none"/>
        </w:rPr>
        <w:lastRenderedPageBreak/>
        <w:t>Lead Director Infrastructure</w:t>
      </w:r>
    </w:p>
    <w:p w14:paraId="5E7C7B90" w14:textId="77777777" w:rsidR="00BE4E35" w:rsidRPr="00BE4E35" w:rsidRDefault="00BE4E35" w:rsidP="00BE4E35">
      <w:pPr>
        <w:spacing w:after="0" w:line="240" w:lineRule="auto"/>
        <w:rPr>
          <w:rFonts w:ascii="Arial" w:eastAsia="Times New Roman" w:hAnsi="Arial" w:cs="Arial"/>
          <w:kern w:val="0"/>
          <w:sz w:val="24"/>
          <w:szCs w:val="24"/>
          <w14:ligatures w14:val="none"/>
        </w:rPr>
      </w:pPr>
      <w:r w:rsidRPr="00BE4E35">
        <w:rPr>
          <w:rFonts w:ascii="Arial" w:eastAsia="Times New Roman" w:hAnsi="Arial" w:cs="Arial"/>
          <w:kern w:val="0"/>
          <w:sz w:val="24"/>
          <w:szCs w:val="24"/>
          <w14:ligatures w14:val="none"/>
        </w:rPr>
        <w:t>County Hall,</w:t>
      </w:r>
    </w:p>
    <w:p w14:paraId="689D368D" w14:textId="77777777" w:rsidR="00BE4E35" w:rsidRPr="00BE4E35" w:rsidRDefault="00BE4E35" w:rsidP="00BE4E35">
      <w:pPr>
        <w:spacing w:after="0" w:line="240" w:lineRule="auto"/>
        <w:rPr>
          <w:rFonts w:ascii="Arial" w:eastAsia="Times New Roman" w:hAnsi="Arial" w:cs="Arial"/>
          <w:kern w:val="0"/>
          <w:sz w:val="24"/>
          <w:szCs w:val="24"/>
          <w14:ligatures w14:val="none"/>
        </w:rPr>
      </w:pPr>
      <w:r w:rsidRPr="00BE4E35">
        <w:rPr>
          <w:rFonts w:ascii="Arial" w:eastAsia="Times New Roman" w:hAnsi="Arial" w:cs="Arial"/>
          <w:kern w:val="0"/>
          <w:sz w:val="24"/>
          <w:szCs w:val="24"/>
          <w14:ligatures w14:val="none"/>
        </w:rPr>
        <w:t>Martineau Lane,</w:t>
      </w:r>
    </w:p>
    <w:p w14:paraId="7242A6FF" w14:textId="77777777" w:rsidR="00BE4E35" w:rsidRPr="00BE4E35" w:rsidRDefault="00BE4E35" w:rsidP="00BE4E35">
      <w:pPr>
        <w:spacing w:after="0" w:line="240" w:lineRule="auto"/>
        <w:rPr>
          <w:rFonts w:ascii="Arial" w:eastAsia="Times New Roman" w:hAnsi="Arial" w:cs="Arial"/>
          <w:kern w:val="0"/>
          <w:sz w:val="24"/>
          <w:szCs w:val="24"/>
          <w14:ligatures w14:val="none"/>
        </w:rPr>
      </w:pPr>
      <w:r w:rsidRPr="00BE4E35">
        <w:rPr>
          <w:rFonts w:ascii="Arial" w:eastAsia="Times New Roman" w:hAnsi="Arial" w:cs="Arial"/>
          <w:kern w:val="0"/>
          <w:sz w:val="24"/>
          <w:szCs w:val="24"/>
          <w14:ligatures w14:val="none"/>
        </w:rPr>
        <w:t>Norwich, NR1 2DH</w:t>
      </w:r>
    </w:p>
    <w:p w14:paraId="2F9FB3A3" w14:textId="77777777" w:rsidR="00BE4E35" w:rsidRDefault="00BE4E35"/>
    <w:sectPr w:rsidR="00BE4E35" w:rsidSect="00BE4E35">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35"/>
    <w:rsid w:val="00016136"/>
    <w:rsid w:val="00045D4E"/>
    <w:rsid w:val="00051089"/>
    <w:rsid w:val="00054E12"/>
    <w:rsid w:val="00071747"/>
    <w:rsid w:val="001B2A47"/>
    <w:rsid w:val="002929E0"/>
    <w:rsid w:val="002F0C60"/>
    <w:rsid w:val="003C2FCA"/>
    <w:rsid w:val="003C7091"/>
    <w:rsid w:val="00462FB0"/>
    <w:rsid w:val="00475BD4"/>
    <w:rsid w:val="00566365"/>
    <w:rsid w:val="006027AB"/>
    <w:rsid w:val="00612413"/>
    <w:rsid w:val="006808DC"/>
    <w:rsid w:val="00834566"/>
    <w:rsid w:val="00956F95"/>
    <w:rsid w:val="00991F3F"/>
    <w:rsid w:val="009E3C7D"/>
    <w:rsid w:val="00A11A4C"/>
    <w:rsid w:val="00BE4E35"/>
    <w:rsid w:val="00BF7769"/>
    <w:rsid w:val="00C22469"/>
    <w:rsid w:val="00C24725"/>
    <w:rsid w:val="00C536AD"/>
    <w:rsid w:val="00C646C4"/>
    <w:rsid w:val="00CD3FC3"/>
    <w:rsid w:val="00D441AF"/>
    <w:rsid w:val="00D73BCD"/>
    <w:rsid w:val="00DD0A67"/>
    <w:rsid w:val="00DD18F2"/>
    <w:rsid w:val="00EB56F1"/>
    <w:rsid w:val="00F21CB7"/>
    <w:rsid w:val="00F80D64"/>
    <w:rsid w:val="00FE4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F3B61"/>
  <w15:chartTrackingRefBased/>
  <w15:docId w15:val="{FB34136B-8B5E-4A8B-B204-28CDB7E56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E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E35"/>
    <w:rPr>
      <w:rFonts w:eastAsiaTheme="majorEastAsia" w:cstheme="majorBidi"/>
      <w:color w:val="272727" w:themeColor="text1" w:themeTint="D8"/>
    </w:rPr>
  </w:style>
  <w:style w:type="paragraph" w:styleId="Title">
    <w:name w:val="Title"/>
    <w:basedOn w:val="Normal"/>
    <w:next w:val="Normal"/>
    <w:link w:val="TitleChar"/>
    <w:uiPriority w:val="10"/>
    <w:qFormat/>
    <w:rsid w:val="00BE4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E35"/>
    <w:pPr>
      <w:spacing w:before="160"/>
      <w:jc w:val="center"/>
    </w:pPr>
    <w:rPr>
      <w:i/>
      <w:iCs/>
      <w:color w:val="404040" w:themeColor="text1" w:themeTint="BF"/>
    </w:rPr>
  </w:style>
  <w:style w:type="character" w:customStyle="1" w:styleId="QuoteChar">
    <w:name w:val="Quote Char"/>
    <w:basedOn w:val="DefaultParagraphFont"/>
    <w:link w:val="Quote"/>
    <w:uiPriority w:val="29"/>
    <w:rsid w:val="00BE4E35"/>
    <w:rPr>
      <w:i/>
      <w:iCs/>
      <w:color w:val="404040" w:themeColor="text1" w:themeTint="BF"/>
    </w:rPr>
  </w:style>
  <w:style w:type="paragraph" w:styleId="ListParagraph">
    <w:name w:val="List Paragraph"/>
    <w:basedOn w:val="Normal"/>
    <w:uiPriority w:val="34"/>
    <w:qFormat/>
    <w:rsid w:val="00BE4E35"/>
    <w:pPr>
      <w:ind w:left="720"/>
      <w:contextualSpacing/>
    </w:pPr>
  </w:style>
  <w:style w:type="character" w:styleId="IntenseEmphasis">
    <w:name w:val="Intense Emphasis"/>
    <w:basedOn w:val="DefaultParagraphFont"/>
    <w:uiPriority w:val="21"/>
    <w:qFormat/>
    <w:rsid w:val="00BE4E35"/>
    <w:rPr>
      <w:i/>
      <w:iCs/>
      <w:color w:val="0F4761" w:themeColor="accent1" w:themeShade="BF"/>
    </w:rPr>
  </w:style>
  <w:style w:type="paragraph" w:styleId="IntenseQuote">
    <w:name w:val="Intense Quote"/>
    <w:basedOn w:val="Normal"/>
    <w:next w:val="Normal"/>
    <w:link w:val="IntenseQuoteChar"/>
    <w:uiPriority w:val="30"/>
    <w:qFormat/>
    <w:rsid w:val="00BE4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E35"/>
    <w:rPr>
      <w:i/>
      <w:iCs/>
      <w:color w:val="0F4761" w:themeColor="accent1" w:themeShade="BF"/>
    </w:rPr>
  </w:style>
  <w:style w:type="character" w:styleId="IntenseReference">
    <w:name w:val="Intense Reference"/>
    <w:basedOn w:val="DefaultParagraphFont"/>
    <w:uiPriority w:val="32"/>
    <w:qFormat/>
    <w:rsid w:val="00BE4E35"/>
    <w:rPr>
      <w:b/>
      <w:bCs/>
      <w:smallCaps/>
      <w:color w:val="0F4761" w:themeColor="accent1" w:themeShade="BF"/>
      <w:spacing w:val="5"/>
    </w:rPr>
  </w:style>
  <w:style w:type="table" w:customStyle="1" w:styleId="TableGrid1">
    <w:name w:val="Table Grid1"/>
    <w:basedOn w:val="TableNormal"/>
    <w:next w:val="TableGrid"/>
    <w:uiPriority w:val="39"/>
    <w:rsid w:val="00BE4E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4E35"/>
    <w:rPr>
      <w:sz w:val="16"/>
      <w:szCs w:val="16"/>
    </w:rPr>
  </w:style>
  <w:style w:type="paragraph" w:customStyle="1" w:styleId="CommentText1">
    <w:name w:val="Comment Text1"/>
    <w:basedOn w:val="Normal"/>
    <w:next w:val="CommentText"/>
    <w:link w:val="CommentTextChar"/>
    <w:uiPriority w:val="99"/>
    <w:unhideWhenUsed/>
    <w:rsid w:val="00BE4E35"/>
    <w:pPr>
      <w:spacing w:line="240" w:lineRule="auto"/>
    </w:pPr>
    <w:rPr>
      <w:sz w:val="20"/>
      <w:szCs w:val="20"/>
    </w:rPr>
  </w:style>
  <w:style w:type="character" w:customStyle="1" w:styleId="CommentTextChar">
    <w:name w:val="Comment Text Char"/>
    <w:basedOn w:val="DefaultParagraphFont"/>
    <w:link w:val="CommentText1"/>
    <w:uiPriority w:val="99"/>
    <w:rsid w:val="00BE4E35"/>
    <w:rPr>
      <w:sz w:val="20"/>
      <w:szCs w:val="20"/>
    </w:rPr>
  </w:style>
  <w:style w:type="table" w:styleId="TableGrid">
    <w:name w:val="Table Grid"/>
    <w:basedOn w:val="TableNormal"/>
    <w:uiPriority w:val="39"/>
    <w:rsid w:val="00BE4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unhideWhenUsed/>
    <w:rsid w:val="00BE4E35"/>
    <w:pPr>
      <w:spacing w:line="240" w:lineRule="auto"/>
    </w:pPr>
    <w:rPr>
      <w:sz w:val="20"/>
      <w:szCs w:val="20"/>
    </w:rPr>
  </w:style>
  <w:style w:type="character" w:customStyle="1" w:styleId="CommentTextChar1">
    <w:name w:val="Comment Text Char1"/>
    <w:basedOn w:val="DefaultParagraphFont"/>
    <w:link w:val="CommentText"/>
    <w:uiPriority w:val="99"/>
    <w:rsid w:val="00BE4E35"/>
    <w:rPr>
      <w:sz w:val="20"/>
      <w:szCs w:val="20"/>
    </w:rPr>
  </w:style>
  <w:style w:type="paragraph" w:styleId="Revision">
    <w:name w:val="Revision"/>
    <w:hidden/>
    <w:uiPriority w:val="99"/>
    <w:semiHidden/>
    <w:rsid w:val="00D73BCD"/>
    <w:pPr>
      <w:spacing w:after="0" w:line="240" w:lineRule="auto"/>
    </w:pPr>
  </w:style>
  <w:style w:type="paragraph" w:styleId="CommentSubject">
    <w:name w:val="annotation subject"/>
    <w:basedOn w:val="CommentText"/>
    <w:next w:val="CommentText"/>
    <w:link w:val="CommentSubjectChar"/>
    <w:uiPriority w:val="99"/>
    <w:semiHidden/>
    <w:unhideWhenUsed/>
    <w:rsid w:val="00F80D64"/>
    <w:rPr>
      <w:b/>
      <w:bCs/>
    </w:rPr>
  </w:style>
  <w:style w:type="character" w:customStyle="1" w:styleId="CommentSubjectChar">
    <w:name w:val="Comment Subject Char"/>
    <w:basedOn w:val="CommentTextChar1"/>
    <w:link w:val="CommentSubject"/>
    <w:uiPriority w:val="99"/>
    <w:semiHidden/>
    <w:rsid w:val="00F80D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344</Words>
  <Characters>1889</Characters>
  <Application>Microsoft Office Word</Application>
  <DocSecurity>0</DocSecurity>
  <Lines>93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Wilton, Alison</dc:creator>
  <cp:keywords/>
  <dc:description/>
  <cp:lastModifiedBy>William Elliott</cp:lastModifiedBy>
  <cp:revision>12</cp:revision>
  <dcterms:created xsi:type="dcterms:W3CDTF">2026-03-23T09:52:00Z</dcterms:created>
  <dcterms:modified xsi:type="dcterms:W3CDTF">2026-04-01T10:48:00Z</dcterms:modified>
</cp:coreProperties>
</file>