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84E8" w14:textId="1505564A" w:rsidR="0027105D" w:rsidRPr="007C4712" w:rsidRDefault="0015640F" w:rsidP="0027105D">
      <w:pPr>
        <w:pStyle w:val="Title"/>
        <w:rPr>
          <w:rFonts w:ascii="Arial" w:hAnsi="Arial" w:cs="Arial"/>
          <w:bCs/>
          <w:caps/>
          <w:szCs w:val="24"/>
          <w:u w:val="none"/>
        </w:rPr>
      </w:pPr>
      <w:r>
        <w:rPr>
          <w:rFonts w:ascii="Arial" w:hAnsi="Arial" w:cs="Arial"/>
          <w:bCs/>
          <w:szCs w:val="24"/>
          <w:u w:val="none"/>
        </w:rPr>
        <w:t xml:space="preserve">The Norfolk County Council </w:t>
      </w:r>
    </w:p>
    <w:p w14:paraId="551A97BD" w14:textId="0F75AFFA" w:rsidR="0027105D" w:rsidRPr="007C4712" w:rsidRDefault="0015640F" w:rsidP="0027105D">
      <w:pPr>
        <w:pStyle w:val="Title"/>
        <w:rPr>
          <w:rFonts w:ascii="Arial" w:hAnsi="Arial" w:cs="Arial"/>
          <w:szCs w:val="24"/>
          <w:u w:val="none"/>
        </w:rPr>
      </w:pPr>
      <w:bookmarkStart w:id="0" w:name="_Hlk80900739"/>
      <w:bookmarkStart w:id="1" w:name="_Hlk139288472"/>
      <w:r w:rsidRPr="007C4712">
        <w:rPr>
          <w:rFonts w:ascii="Arial" w:hAnsi="Arial" w:cs="Arial"/>
          <w:bCs/>
          <w:szCs w:val="24"/>
          <w:u w:val="none"/>
        </w:rPr>
        <w:t xml:space="preserve"> </w:t>
      </w:r>
      <w:r w:rsidRPr="007C4712">
        <w:rPr>
          <w:rFonts w:ascii="Arial" w:hAnsi="Arial" w:cs="Arial"/>
          <w:szCs w:val="24"/>
          <w:u w:val="none"/>
        </w:rPr>
        <w:t>(</w:t>
      </w:r>
      <w:r>
        <w:rPr>
          <w:rFonts w:ascii="Arial" w:hAnsi="Arial" w:cs="Arial"/>
          <w:szCs w:val="24"/>
          <w:u w:val="none"/>
        </w:rPr>
        <w:t>Norwich, Plumstead Road</w:t>
      </w:r>
      <w:r w:rsidRPr="007C4712">
        <w:rPr>
          <w:rFonts w:ascii="Arial" w:hAnsi="Arial" w:cs="Arial"/>
          <w:szCs w:val="24"/>
          <w:u w:val="none"/>
        </w:rPr>
        <w:t>)</w:t>
      </w:r>
      <w:bookmarkEnd w:id="0"/>
      <w:r w:rsidRPr="007C4712">
        <w:rPr>
          <w:rFonts w:ascii="Arial" w:hAnsi="Arial" w:cs="Arial"/>
          <w:szCs w:val="24"/>
          <w:u w:val="none"/>
        </w:rPr>
        <w:t xml:space="preserve"> (</w:t>
      </w:r>
      <w:r>
        <w:rPr>
          <w:rFonts w:ascii="Arial" w:hAnsi="Arial" w:cs="Arial"/>
          <w:szCs w:val="24"/>
          <w:u w:val="none"/>
        </w:rPr>
        <w:t xml:space="preserve">Prohibition </w:t>
      </w:r>
      <w:proofErr w:type="gramStart"/>
      <w:r>
        <w:rPr>
          <w:rFonts w:ascii="Arial" w:hAnsi="Arial" w:cs="Arial"/>
          <w:szCs w:val="24"/>
          <w:u w:val="none"/>
        </w:rPr>
        <w:t>Of</w:t>
      </w:r>
      <w:proofErr w:type="gramEnd"/>
      <w:r>
        <w:rPr>
          <w:rFonts w:ascii="Arial" w:hAnsi="Arial" w:cs="Arial"/>
          <w:szCs w:val="24"/>
          <w:u w:val="none"/>
        </w:rPr>
        <w:t xml:space="preserve"> Waiting</w:t>
      </w:r>
      <w:r w:rsidRPr="007C4712">
        <w:rPr>
          <w:rFonts w:ascii="Arial" w:hAnsi="Arial" w:cs="Arial"/>
          <w:szCs w:val="24"/>
          <w:u w:val="none"/>
        </w:rPr>
        <w:t>)</w:t>
      </w:r>
    </w:p>
    <w:bookmarkEnd w:id="1"/>
    <w:p w14:paraId="783C173B" w14:textId="2FD75738" w:rsidR="0027105D" w:rsidRPr="003F32B2" w:rsidRDefault="0015640F" w:rsidP="0027105D">
      <w:pPr>
        <w:pStyle w:val="Title"/>
        <w:rPr>
          <w:caps/>
          <w:szCs w:val="24"/>
        </w:rPr>
      </w:pPr>
      <w:r w:rsidRPr="003F32B2">
        <w:rPr>
          <w:rFonts w:ascii="Arial" w:hAnsi="Arial" w:cs="Arial"/>
          <w:szCs w:val="24"/>
        </w:rPr>
        <w:t xml:space="preserve"> </w:t>
      </w:r>
      <w:r>
        <w:rPr>
          <w:rFonts w:ascii="Arial" w:hAnsi="Arial" w:cs="Arial"/>
          <w:szCs w:val="24"/>
        </w:rPr>
        <w:t>Traffic Regulation Amendment Order 2023</w:t>
      </w:r>
    </w:p>
    <w:p w14:paraId="34543004" w14:textId="77777777" w:rsidR="0027105D" w:rsidRPr="00251DF6" w:rsidRDefault="0027105D" w:rsidP="0027105D">
      <w:pPr>
        <w:jc w:val="both"/>
        <w:rPr>
          <w:rFonts w:ascii="Arial" w:hAnsi="Arial" w:cs="Arial"/>
          <w:szCs w:val="24"/>
          <w:u w:val="single"/>
        </w:rPr>
      </w:pPr>
    </w:p>
    <w:p w14:paraId="1CC2CD6A" w14:textId="77777777" w:rsidR="00E41B05" w:rsidRPr="00E41B05" w:rsidRDefault="00E41B05" w:rsidP="00CB478B">
      <w:pPr>
        <w:jc w:val="both"/>
        <w:rPr>
          <w:rFonts w:ascii="Arial" w:hAnsi="Arial"/>
        </w:rPr>
      </w:pPr>
      <w:r w:rsidRPr="00E41B05">
        <w:rPr>
          <w:rFonts w:ascii="Arial" w:hAnsi="Arial"/>
        </w:rPr>
        <w:t>The Norfolk County Council in exercise of their powers under Sections 1(1), 2(1), 2(2) and 4 and 122 and Parts III and IV of Schedule 9 of the Road Traffic Regulation Act 1984 (hereinafter referred to as “the Act”) and the Traffic Management Act 2004 (hereinafter referred to as “the 2004 Act”) and of all other enabling powers, and after consultation with the Chief Officer of Police in accordance with Part III of Schedule 9 to the Act hereby make the following Order:-</w:t>
      </w:r>
    </w:p>
    <w:p w14:paraId="784F2BAE" w14:textId="77777777" w:rsidR="00A66616" w:rsidRPr="00A66616" w:rsidRDefault="00A66616" w:rsidP="00CB478B">
      <w:pPr>
        <w:ind w:hanging="720"/>
        <w:jc w:val="both"/>
        <w:rPr>
          <w:rFonts w:ascii="Arial" w:hAnsi="Arial"/>
          <w:szCs w:val="24"/>
          <w:lang w:eastAsia="en-GB"/>
        </w:rPr>
      </w:pPr>
    </w:p>
    <w:p w14:paraId="2100717B" w14:textId="728E381C" w:rsidR="00CB478B" w:rsidRDefault="0027105D" w:rsidP="00CB478B">
      <w:pPr>
        <w:pStyle w:val="BlockText"/>
        <w:numPr>
          <w:ilvl w:val="0"/>
          <w:numId w:val="4"/>
        </w:numPr>
        <w:ind w:right="0" w:hanging="720"/>
        <w:rPr>
          <w:sz w:val="24"/>
          <w:szCs w:val="24"/>
        </w:rPr>
      </w:pPr>
      <w:r w:rsidRPr="00CB478B">
        <w:rPr>
          <w:sz w:val="24"/>
          <w:szCs w:val="24"/>
        </w:rPr>
        <w:t xml:space="preserve">This Order may be cited as the </w:t>
      </w:r>
      <w:r w:rsidR="00E962E0" w:rsidRPr="00CB478B">
        <w:rPr>
          <w:sz w:val="24"/>
          <w:szCs w:val="24"/>
        </w:rPr>
        <w:t xml:space="preserve">Norfolk County Council </w:t>
      </w:r>
      <w:r w:rsidR="00BE7BAE" w:rsidRPr="00BE7BAE">
        <w:rPr>
          <w:sz w:val="24"/>
          <w:szCs w:val="24"/>
        </w:rPr>
        <w:t>(</w:t>
      </w:r>
      <w:r w:rsidR="0015640F">
        <w:rPr>
          <w:sz w:val="24"/>
          <w:szCs w:val="24"/>
        </w:rPr>
        <w:t>Norwich</w:t>
      </w:r>
      <w:r w:rsidR="00A926D9" w:rsidRPr="00BE7BAE">
        <w:rPr>
          <w:sz w:val="24"/>
          <w:szCs w:val="24"/>
        </w:rPr>
        <w:t xml:space="preserve">, </w:t>
      </w:r>
      <w:r w:rsidR="0015640F">
        <w:rPr>
          <w:sz w:val="24"/>
          <w:szCs w:val="24"/>
        </w:rPr>
        <w:t>Plumstead Road</w:t>
      </w:r>
      <w:r w:rsidR="00A926D9" w:rsidRPr="00BE7BAE">
        <w:rPr>
          <w:sz w:val="24"/>
          <w:szCs w:val="24"/>
        </w:rPr>
        <w:t>) (Prohibition</w:t>
      </w:r>
      <w:r w:rsidR="00D806A9">
        <w:rPr>
          <w:sz w:val="24"/>
          <w:szCs w:val="24"/>
        </w:rPr>
        <w:t xml:space="preserve"> </w:t>
      </w:r>
      <w:r w:rsidR="00A926D9">
        <w:rPr>
          <w:sz w:val="24"/>
          <w:szCs w:val="24"/>
        </w:rPr>
        <w:t>o</w:t>
      </w:r>
      <w:r w:rsidR="00A926D9" w:rsidRPr="00BE7BAE">
        <w:rPr>
          <w:sz w:val="24"/>
          <w:szCs w:val="24"/>
        </w:rPr>
        <w:t>f Waiting)</w:t>
      </w:r>
      <w:r w:rsidR="00A66616" w:rsidRPr="00CB478B">
        <w:rPr>
          <w:sz w:val="24"/>
          <w:szCs w:val="24"/>
        </w:rPr>
        <w:t xml:space="preserve"> Traffic Regulation</w:t>
      </w:r>
      <w:r w:rsidR="00E41B05" w:rsidRPr="00CB478B">
        <w:rPr>
          <w:sz w:val="24"/>
          <w:szCs w:val="24"/>
        </w:rPr>
        <w:t xml:space="preserve"> Amendment</w:t>
      </w:r>
      <w:r w:rsidR="00A66616" w:rsidRPr="00CB478B">
        <w:rPr>
          <w:sz w:val="24"/>
          <w:szCs w:val="24"/>
        </w:rPr>
        <w:t xml:space="preserve"> Order</w:t>
      </w:r>
      <w:r w:rsidRPr="00CB478B">
        <w:rPr>
          <w:sz w:val="24"/>
          <w:szCs w:val="24"/>
        </w:rPr>
        <w:t xml:space="preserve"> </w:t>
      </w:r>
      <w:r w:rsidR="00A926D9">
        <w:rPr>
          <w:sz w:val="24"/>
          <w:szCs w:val="24"/>
        </w:rPr>
        <w:t>2023</w:t>
      </w:r>
      <w:r w:rsidRPr="00CB478B">
        <w:rPr>
          <w:sz w:val="24"/>
          <w:szCs w:val="24"/>
        </w:rPr>
        <w:t xml:space="preserve"> and shall come into effect for all purposes on the</w:t>
      </w:r>
      <w:r w:rsidR="00E41B05" w:rsidRPr="00CB478B">
        <w:rPr>
          <w:sz w:val="24"/>
          <w:szCs w:val="24"/>
        </w:rPr>
        <w:t xml:space="preserve"> </w:t>
      </w:r>
      <w:r w:rsidR="006010B1" w:rsidRPr="006010B1">
        <w:rPr>
          <w:b/>
          <w:bCs/>
          <w:color w:val="FF0000"/>
          <w:sz w:val="24"/>
          <w:szCs w:val="24"/>
        </w:rPr>
        <w:t>X</w:t>
      </w:r>
      <w:r w:rsidR="006010B1" w:rsidRPr="006010B1">
        <w:rPr>
          <w:color w:val="FF0000"/>
          <w:sz w:val="24"/>
          <w:szCs w:val="24"/>
        </w:rPr>
        <w:t xml:space="preserve"> </w:t>
      </w:r>
      <w:r w:rsidR="006010B1">
        <w:rPr>
          <w:sz w:val="24"/>
          <w:szCs w:val="24"/>
        </w:rPr>
        <w:t>2023</w:t>
      </w:r>
      <w:r w:rsidR="00CB478B">
        <w:rPr>
          <w:sz w:val="24"/>
          <w:szCs w:val="24"/>
        </w:rPr>
        <w:t>.</w:t>
      </w:r>
    </w:p>
    <w:p w14:paraId="20EC014B" w14:textId="77777777" w:rsidR="00CB478B" w:rsidRDefault="00CB478B" w:rsidP="00CB478B">
      <w:pPr>
        <w:pStyle w:val="BlockText"/>
        <w:ind w:right="0" w:hanging="720"/>
        <w:rPr>
          <w:sz w:val="24"/>
          <w:szCs w:val="24"/>
        </w:rPr>
      </w:pPr>
    </w:p>
    <w:p w14:paraId="0C50440E" w14:textId="193B0C9F" w:rsidR="00C959B5" w:rsidRPr="00CB478B" w:rsidRDefault="0001039B" w:rsidP="00CB478B">
      <w:pPr>
        <w:pStyle w:val="BlockText"/>
        <w:numPr>
          <w:ilvl w:val="0"/>
          <w:numId w:val="4"/>
        </w:numPr>
        <w:ind w:right="0" w:hanging="720"/>
        <w:rPr>
          <w:sz w:val="24"/>
          <w:szCs w:val="24"/>
        </w:rPr>
      </w:pPr>
      <w:r w:rsidRPr="0001039B">
        <w:rPr>
          <w:sz w:val="24"/>
          <w:szCs w:val="24"/>
        </w:rPr>
        <w:t>The Norwich City Council (Northern Area) (Prohibition and Restriction of Waiting) Consolidation Order 1982 (as amended)</w:t>
      </w:r>
      <w:r w:rsidR="00E41B05" w:rsidRPr="00CB478B">
        <w:rPr>
          <w:sz w:val="24"/>
          <w:szCs w:val="24"/>
        </w:rPr>
        <w:t xml:space="preserve"> </w:t>
      </w:r>
      <w:r w:rsidR="00AB4031" w:rsidRPr="00CB478B">
        <w:rPr>
          <w:sz w:val="24"/>
          <w:szCs w:val="24"/>
        </w:rPr>
        <w:t>(</w:t>
      </w:r>
      <w:r w:rsidR="00E41B05" w:rsidRPr="00CB478B">
        <w:rPr>
          <w:sz w:val="24"/>
          <w:szCs w:val="24"/>
        </w:rPr>
        <w:t>hereinafter referred to as the “</w:t>
      </w:r>
      <w:r>
        <w:rPr>
          <w:sz w:val="24"/>
          <w:szCs w:val="24"/>
        </w:rPr>
        <w:t>1982</w:t>
      </w:r>
      <w:r w:rsidR="00E41B05" w:rsidRPr="00CB478B">
        <w:rPr>
          <w:sz w:val="24"/>
          <w:szCs w:val="24"/>
        </w:rPr>
        <w:t xml:space="preserve"> Order”</w:t>
      </w:r>
      <w:r w:rsidR="00AB4031" w:rsidRPr="00CB478B">
        <w:rPr>
          <w:sz w:val="24"/>
          <w:szCs w:val="24"/>
        </w:rPr>
        <w:t xml:space="preserve">) is amended as specified in </w:t>
      </w:r>
      <w:r w:rsidR="00E41B05" w:rsidRPr="00CB478B">
        <w:rPr>
          <w:sz w:val="24"/>
          <w:szCs w:val="24"/>
        </w:rPr>
        <w:t>the Schedule to</w:t>
      </w:r>
      <w:r w:rsidR="00AB4031" w:rsidRPr="00CB478B">
        <w:rPr>
          <w:sz w:val="24"/>
          <w:szCs w:val="24"/>
        </w:rPr>
        <w:t xml:space="preserve"> this Order</w:t>
      </w:r>
      <w:r w:rsidR="00E41B05" w:rsidRPr="00CB478B">
        <w:rPr>
          <w:sz w:val="24"/>
          <w:szCs w:val="24"/>
        </w:rPr>
        <w:t>.</w:t>
      </w:r>
    </w:p>
    <w:p w14:paraId="7E4F8EA5" w14:textId="77777777" w:rsidR="002B58DD" w:rsidRPr="002B58DD" w:rsidRDefault="002B58DD" w:rsidP="00CB478B">
      <w:pPr>
        <w:pStyle w:val="ListParagraph"/>
        <w:ind w:hanging="720"/>
        <w:jc w:val="both"/>
        <w:rPr>
          <w:szCs w:val="24"/>
        </w:rPr>
      </w:pPr>
    </w:p>
    <w:p w14:paraId="4D204DAC" w14:textId="77777777" w:rsidR="00E41B05" w:rsidRPr="00E41B05" w:rsidRDefault="00E41B05" w:rsidP="00CB478B">
      <w:pPr>
        <w:ind w:left="720" w:hanging="720"/>
        <w:jc w:val="both"/>
        <w:rPr>
          <w:rFonts w:ascii="Arial" w:hAnsi="Arial"/>
        </w:rPr>
      </w:pPr>
      <w:r w:rsidRPr="00E41B05">
        <w:rPr>
          <w:rFonts w:ascii="Arial" w:hAnsi="Arial"/>
        </w:rPr>
        <w:t>3.</w:t>
      </w:r>
      <w:r w:rsidRPr="00E41B05">
        <w:rPr>
          <w:rFonts w:ascii="Arial" w:hAnsi="Arial"/>
        </w:rPr>
        <w:tab/>
        <w:t>Insofar as any provision of this Order conflicts with any provision of any previous Order relating to the lengths of road specified in the Schedule to this Order, that provision of this Order shall prevail.</w:t>
      </w:r>
    </w:p>
    <w:p w14:paraId="6B509187" w14:textId="77777777" w:rsidR="00D454B2" w:rsidRDefault="00D454B2" w:rsidP="00E41B05">
      <w:pPr>
        <w:pStyle w:val="BodyTextIndent"/>
        <w:ind w:left="0" w:hanging="720"/>
        <w:jc w:val="center"/>
        <w:rPr>
          <w:rFonts w:ascii="Arial" w:hAnsi="Arial" w:cs="Arial"/>
          <w:b/>
          <w:szCs w:val="24"/>
        </w:rPr>
      </w:pPr>
    </w:p>
    <w:p w14:paraId="0CEBE447" w14:textId="77777777" w:rsidR="00A076BC" w:rsidRDefault="00A076BC" w:rsidP="00E41B05">
      <w:pPr>
        <w:pStyle w:val="BodyTextIndent"/>
        <w:ind w:left="0" w:hanging="720"/>
        <w:jc w:val="center"/>
        <w:rPr>
          <w:rFonts w:ascii="Arial" w:hAnsi="Arial" w:cs="Arial"/>
          <w:b/>
          <w:szCs w:val="24"/>
        </w:rPr>
      </w:pPr>
    </w:p>
    <w:p w14:paraId="50A13190" w14:textId="77777777" w:rsidR="00E41B05" w:rsidRDefault="00E41B05" w:rsidP="00E41B05">
      <w:pPr>
        <w:jc w:val="center"/>
        <w:rPr>
          <w:rFonts w:ascii="Arial" w:hAnsi="Arial"/>
          <w:u w:val="single"/>
        </w:rPr>
      </w:pPr>
      <w:bookmarkStart w:id="2" w:name="_Hlk531176973"/>
      <w:r w:rsidRPr="00E41B05">
        <w:rPr>
          <w:rFonts w:ascii="Arial" w:hAnsi="Arial"/>
          <w:u w:val="single"/>
        </w:rPr>
        <w:t xml:space="preserve">SCHEDULE </w:t>
      </w:r>
    </w:p>
    <w:p w14:paraId="52F73CE0" w14:textId="77777777" w:rsidR="00A076BC" w:rsidRPr="00E41B05" w:rsidRDefault="00A076BC" w:rsidP="00E41B05">
      <w:pPr>
        <w:jc w:val="center"/>
        <w:rPr>
          <w:rFonts w:ascii="Arial" w:hAnsi="Arial"/>
          <w:u w:val="single"/>
        </w:rPr>
      </w:pPr>
    </w:p>
    <w:bookmarkEnd w:id="2"/>
    <w:p w14:paraId="71E735DD" w14:textId="3758920D" w:rsidR="00E41B05" w:rsidRPr="00E41B05" w:rsidRDefault="00E41B05" w:rsidP="00E41B05">
      <w:pPr>
        <w:jc w:val="center"/>
        <w:rPr>
          <w:rFonts w:ascii="Arial" w:hAnsi="Arial"/>
          <w:u w:val="single"/>
        </w:rPr>
      </w:pPr>
      <w:r w:rsidRPr="00E41B05">
        <w:rPr>
          <w:rFonts w:ascii="Arial" w:hAnsi="Arial"/>
          <w:u w:val="single"/>
        </w:rPr>
        <w:t xml:space="preserve">In the </w:t>
      </w:r>
      <w:r w:rsidR="0001039B">
        <w:rPr>
          <w:rFonts w:ascii="Arial" w:hAnsi="Arial"/>
          <w:u w:val="single"/>
        </w:rPr>
        <w:t>City</w:t>
      </w:r>
      <w:r w:rsidR="00BB7B80">
        <w:rPr>
          <w:rFonts w:ascii="Arial" w:hAnsi="Arial"/>
          <w:u w:val="single"/>
        </w:rPr>
        <w:t xml:space="preserve"> of </w:t>
      </w:r>
      <w:r w:rsidR="0001039B">
        <w:rPr>
          <w:rFonts w:ascii="Arial" w:hAnsi="Arial"/>
          <w:u w:val="single"/>
        </w:rPr>
        <w:t>Norwich</w:t>
      </w:r>
    </w:p>
    <w:p w14:paraId="4E0A4CFB" w14:textId="77777777" w:rsidR="00AB4031" w:rsidRDefault="00AB4031" w:rsidP="00C959B5">
      <w:pPr>
        <w:pStyle w:val="BodyTextIndent"/>
        <w:ind w:left="0"/>
        <w:jc w:val="center"/>
        <w:rPr>
          <w:rFonts w:ascii="Arial" w:hAnsi="Arial" w:cs="Arial"/>
          <w:b/>
          <w:szCs w:val="24"/>
        </w:rPr>
      </w:pPr>
    </w:p>
    <w:p w14:paraId="7C381006" w14:textId="325E81DE" w:rsidR="00E41B05" w:rsidRDefault="00BE4469" w:rsidP="00E41B05">
      <w:pPr>
        <w:rPr>
          <w:rFonts w:ascii="Arial" w:hAnsi="Arial"/>
          <w:i/>
        </w:rPr>
      </w:pPr>
      <w:bookmarkStart w:id="3" w:name="_Hlk139292247"/>
      <w:r>
        <w:rPr>
          <w:rFonts w:ascii="Arial" w:hAnsi="Arial"/>
          <w:i/>
        </w:rPr>
        <w:t>Remove</w:t>
      </w:r>
      <w:r w:rsidR="00E41B05">
        <w:rPr>
          <w:rFonts w:ascii="Arial" w:hAnsi="Arial"/>
          <w:i/>
        </w:rPr>
        <w:t xml:space="preserve"> the following references </w:t>
      </w:r>
      <w:r w:rsidR="0015640F">
        <w:rPr>
          <w:rFonts w:ascii="Arial" w:hAnsi="Arial"/>
          <w:i/>
        </w:rPr>
        <w:t>from</w:t>
      </w:r>
      <w:r w:rsidR="00E41B05">
        <w:rPr>
          <w:rFonts w:ascii="Arial" w:hAnsi="Arial"/>
          <w:i/>
        </w:rPr>
        <w:t xml:space="preserve"> Schedule </w:t>
      </w:r>
      <w:r w:rsidR="0001039B">
        <w:rPr>
          <w:rFonts w:ascii="Arial" w:hAnsi="Arial"/>
          <w:i/>
        </w:rPr>
        <w:t>2</w:t>
      </w:r>
      <w:r w:rsidR="00E41B05">
        <w:rPr>
          <w:rFonts w:ascii="Arial" w:hAnsi="Arial"/>
          <w:i/>
        </w:rPr>
        <w:t xml:space="preserve"> of the </w:t>
      </w:r>
      <w:r w:rsidR="0001039B">
        <w:rPr>
          <w:rFonts w:ascii="Arial" w:hAnsi="Arial"/>
          <w:i/>
        </w:rPr>
        <w:t>1982</w:t>
      </w:r>
      <w:r w:rsidR="00E41B05">
        <w:rPr>
          <w:rFonts w:ascii="Arial" w:hAnsi="Arial"/>
          <w:i/>
        </w:rPr>
        <w:t xml:space="preserve"> Order:-</w:t>
      </w:r>
    </w:p>
    <w:bookmarkEnd w:id="3"/>
    <w:p w14:paraId="0DCBA407" w14:textId="77777777" w:rsidR="00A076BC" w:rsidRPr="000A5FB7" w:rsidRDefault="00A076BC" w:rsidP="00E41B05">
      <w:pPr>
        <w:rPr>
          <w:rFonts w:ascii="Arial" w:hAnsi="Arial"/>
          <w:i/>
        </w:rPr>
      </w:pPr>
    </w:p>
    <w:p w14:paraId="58605F1B" w14:textId="77777777" w:rsidR="00E41B05" w:rsidRDefault="00E41B05" w:rsidP="000536C9">
      <w:pPr>
        <w:rPr>
          <w:rFonts w:ascii="Arial" w:hAnsi="Arial"/>
          <w:u w:val="single"/>
        </w:rPr>
      </w:pPr>
      <w:r w:rsidRPr="00FA7A9A">
        <w:rPr>
          <w:rFonts w:ascii="Arial" w:hAnsi="Arial"/>
          <w:u w:val="single"/>
        </w:rPr>
        <w:t xml:space="preserve">Prohibition of Waiting </w:t>
      </w:r>
      <w:proofErr w:type="gramStart"/>
      <w:r w:rsidRPr="00FA7A9A">
        <w:rPr>
          <w:rFonts w:ascii="Arial" w:hAnsi="Arial"/>
          <w:u w:val="single"/>
        </w:rPr>
        <w:t>At</w:t>
      </w:r>
      <w:proofErr w:type="gramEnd"/>
      <w:r w:rsidRPr="00FA7A9A">
        <w:rPr>
          <w:rFonts w:ascii="Arial" w:hAnsi="Arial"/>
          <w:u w:val="single"/>
        </w:rPr>
        <w:t xml:space="preserve"> Any Time</w:t>
      </w:r>
    </w:p>
    <w:p w14:paraId="042D825A" w14:textId="77777777" w:rsidR="00B64FF0" w:rsidRPr="00FA7A9A" w:rsidRDefault="00B64FF0" w:rsidP="00E41B05">
      <w:pPr>
        <w:rPr>
          <w:rFonts w:ascii="Arial" w:hAnsi="Arial"/>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296"/>
        <w:gridCol w:w="6227"/>
      </w:tblGrid>
      <w:tr w:rsidR="00DA6D07" w:rsidRPr="00B64FF0" w14:paraId="5C176398" w14:textId="77777777" w:rsidTr="00083215">
        <w:tc>
          <w:tcPr>
            <w:tcW w:w="2833" w:type="dxa"/>
            <w:shd w:val="clear" w:color="auto" w:fill="auto"/>
          </w:tcPr>
          <w:p w14:paraId="76970BF5" w14:textId="7DCA8D5D" w:rsidR="00DA6D07" w:rsidRDefault="00D67787" w:rsidP="00DA6D07">
            <w:pPr>
              <w:jc w:val="both"/>
              <w:rPr>
                <w:rFonts w:ascii="Arial" w:hAnsi="Arial"/>
              </w:rPr>
            </w:pPr>
            <w:bookmarkStart w:id="4" w:name="_Hlk139358391"/>
            <w:r>
              <w:rPr>
                <w:rFonts w:ascii="Arial" w:hAnsi="Arial"/>
              </w:rPr>
              <w:t>B11</w:t>
            </w:r>
            <w:r w:rsidR="00365568">
              <w:rPr>
                <w:rFonts w:ascii="Arial" w:hAnsi="Arial"/>
              </w:rPr>
              <w:t xml:space="preserve">40 </w:t>
            </w:r>
            <w:r w:rsidR="005D25CD">
              <w:rPr>
                <w:rFonts w:ascii="Arial" w:hAnsi="Arial"/>
              </w:rPr>
              <w:t xml:space="preserve">Plumstead Road </w:t>
            </w:r>
          </w:p>
          <w:p w14:paraId="35F025B5" w14:textId="1EE79454" w:rsidR="00DA6D07" w:rsidRPr="00B64FF0" w:rsidRDefault="00DA6D07" w:rsidP="00DA6D07">
            <w:pPr>
              <w:rPr>
                <w:rFonts w:ascii="Arial" w:hAnsi="Arial"/>
                <w:szCs w:val="24"/>
                <w:lang w:eastAsia="en-GB"/>
              </w:rPr>
            </w:pPr>
            <w:r w:rsidRPr="00AD1399">
              <w:rPr>
                <w:rFonts w:ascii="Arial" w:hAnsi="Arial"/>
              </w:rPr>
              <w:t>(</w:t>
            </w:r>
            <w:r w:rsidR="00365568">
              <w:rPr>
                <w:rFonts w:ascii="Arial" w:hAnsi="Arial"/>
              </w:rPr>
              <w:t>North-west</w:t>
            </w:r>
            <w:r w:rsidR="006F47E7">
              <w:rPr>
                <w:rFonts w:ascii="Arial" w:hAnsi="Arial"/>
              </w:rPr>
              <w:t xml:space="preserve"> </w:t>
            </w:r>
            <w:r w:rsidR="00365568">
              <w:rPr>
                <w:rFonts w:ascii="Arial" w:hAnsi="Arial"/>
              </w:rPr>
              <w:t>s</w:t>
            </w:r>
            <w:r w:rsidR="006F47E7">
              <w:rPr>
                <w:rFonts w:ascii="Arial" w:hAnsi="Arial"/>
              </w:rPr>
              <w:t>ide</w:t>
            </w:r>
            <w:r w:rsidRPr="00AD1399">
              <w:rPr>
                <w:rFonts w:ascii="Arial" w:hAnsi="Arial"/>
              </w:rPr>
              <w:t>)</w:t>
            </w:r>
          </w:p>
        </w:tc>
        <w:tc>
          <w:tcPr>
            <w:tcW w:w="296" w:type="dxa"/>
            <w:shd w:val="clear" w:color="auto" w:fill="auto"/>
          </w:tcPr>
          <w:p w14:paraId="302A480D" w14:textId="77777777" w:rsidR="00DA6D07" w:rsidRPr="00402DAB" w:rsidRDefault="00DA6D07" w:rsidP="00DA6D07">
            <w:pPr>
              <w:rPr>
                <w:rFonts w:ascii="Arial" w:hAnsi="Arial"/>
                <w:color w:val="000000"/>
              </w:rPr>
            </w:pPr>
            <w:r w:rsidRPr="00402DAB">
              <w:rPr>
                <w:rFonts w:ascii="Arial" w:hAnsi="Arial"/>
                <w:color w:val="000000"/>
              </w:rPr>
              <w:t>-</w:t>
            </w:r>
          </w:p>
          <w:p w14:paraId="0C9B9E07" w14:textId="77777777" w:rsidR="00DA6D07" w:rsidRDefault="00DA6D07" w:rsidP="00DA6D07">
            <w:pPr>
              <w:rPr>
                <w:rFonts w:ascii="Arial" w:hAnsi="Arial"/>
                <w:szCs w:val="24"/>
                <w:lang w:eastAsia="en-GB"/>
              </w:rPr>
            </w:pPr>
          </w:p>
          <w:p w14:paraId="28106095" w14:textId="77777777" w:rsidR="007D561E" w:rsidRDefault="007D561E" w:rsidP="00DA6D07">
            <w:pPr>
              <w:rPr>
                <w:rFonts w:ascii="Arial" w:hAnsi="Arial"/>
                <w:szCs w:val="24"/>
                <w:lang w:eastAsia="en-GB"/>
              </w:rPr>
            </w:pPr>
          </w:p>
          <w:p w14:paraId="58E36C64" w14:textId="514E0163" w:rsidR="007D561E" w:rsidRPr="00B64FF0" w:rsidRDefault="007D561E" w:rsidP="00DA6D07">
            <w:pPr>
              <w:rPr>
                <w:rFonts w:ascii="Arial" w:hAnsi="Arial"/>
                <w:szCs w:val="24"/>
                <w:lang w:eastAsia="en-GB"/>
              </w:rPr>
            </w:pPr>
          </w:p>
        </w:tc>
        <w:tc>
          <w:tcPr>
            <w:tcW w:w="6227" w:type="dxa"/>
            <w:shd w:val="clear" w:color="auto" w:fill="auto"/>
          </w:tcPr>
          <w:p w14:paraId="27C217CA" w14:textId="579671B0" w:rsidR="007D561E" w:rsidRPr="00371210" w:rsidRDefault="00371210" w:rsidP="000E1EF2">
            <w:pPr>
              <w:rPr>
                <w:rFonts w:ascii="Arial" w:hAnsi="Arial"/>
              </w:rPr>
            </w:pPr>
            <w:r w:rsidRPr="00371210">
              <w:rPr>
                <w:rFonts w:ascii="Arial" w:hAnsi="Arial"/>
              </w:rPr>
              <w:t>From the boundary of Nos. 211/213 Plumstead Road to the boundary of Nos. 215/217 Plumstead Road</w:t>
            </w:r>
            <w:r>
              <w:rPr>
                <w:rFonts w:ascii="Arial" w:hAnsi="Arial"/>
              </w:rPr>
              <w:t>.</w:t>
            </w:r>
          </w:p>
        </w:tc>
      </w:tr>
      <w:bookmarkEnd w:id="4"/>
    </w:tbl>
    <w:p w14:paraId="2F74553C" w14:textId="192FF910" w:rsidR="00A076BC" w:rsidRDefault="00A076BC" w:rsidP="000E1EF2">
      <w:pPr>
        <w:spacing w:after="200"/>
        <w:rPr>
          <w:rFonts w:ascii="Arial" w:hAnsi="Arial" w:cs="Arial"/>
          <w:b/>
          <w:szCs w:val="24"/>
        </w:rPr>
      </w:pPr>
    </w:p>
    <w:p w14:paraId="32865954" w14:textId="089F2D32" w:rsidR="00BE4469" w:rsidRDefault="00BE4469" w:rsidP="00BE4469">
      <w:pPr>
        <w:spacing w:after="200"/>
        <w:rPr>
          <w:rFonts w:ascii="Arial" w:hAnsi="Arial" w:cs="Arial"/>
          <w:bCs/>
          <w:i/>
          <w:szCs w:val="24"/>
        </w:rPr>
      </w:pPr>
      <w:r>
        <w:rPr>
          <w:rFonts w:ascii="Arial" w:hAnsi="Arial" w:cs="Arial"/>
          <w:bCs/>
          <w:i/>
          <w:szCs w:val="24"/>
        </w:rPr>
        <w:t>Insert</w:t>
      </w:r>
      <w:r w:rsidRPr="00BE4469">
        <w:rPr>
          <w:rFonts w:ascii="Arial" w:hAnsi="Arial" w:cs="Arial"/>
          <w:bCs/>
          <w:i/>
          <w:szCs w:val="24"/>
        </w:rPr>
        <w:t xml:space="preserve"> the following references into Schedule </w:t>
      </w:r>
      <w:r w:rsidR="00371210">
        <w:rPr>
          <w:rFonts w:ascii="Arial" w:hAnsi="Arial" w:cs="Arial"/>
          <w:bCs/>
          <w:i/>
          <w:szCs w:val="24"/>
        </w:rPr>
        <w:t>2</w:t>
      </w:r>
      <w:r w:rsidRPr="00BE4469">
        <w:rPr>
          <w:rFonts w:ascii="Arial" w:hAnsi="Arial" w:cs="Arial"/>
          <w:bCs/>
          <w:i/>
          <w:szCs w:val="24"/>
        </w:rPr>
        <w:t xml:space="preserve"> of the </w:t>
      </w:r>
      <w:r w:rsidR="00371210">
        <w:rPr>
          <w:rFonts w:ascii="Arial" w:hAnsi="Arial" w:cs="Arial"/>
          <w:bCs/>
          <w:i/>
          <w:szCs w:val="24"/>
        </w:rPr>
        <w:t>1982</w:t>
      </w:r>
      <w:r w:rsidRPr="00BE4469">
        <w:rPr>
          <w:rFonts w:ascii="Arial" w:hAnsi="Arial" w:cs="Arial"/>
          <w:bCs/>
          <w:i/>
          <w:szCs w:val="24"/>
        </w:rPr>
        <w:t xml:space="preserve"> Order:-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296"/>
        <w:gridCol w:w="6227"/>
      </w:tblGrid>
      <w:tr w:rsidR="00083215" w:rsidRPr="000E1EF2" w14:paraId="2EB4AAF9" w14:textId="77777777" w:rsidTr="0062116D">
        <w:tc>
          <w:tcPr>
            <w:tcW w:w="2833" w:type="dxa"/>
            <w:shd w:val="clear" w:color="auto" w:fill="auto"/>
          </w:tcPr>
          <w:p w14:paraId="576958A2" w14:textId="77777777" w:rsidR="007E2114" w:rsidRPr="007E2114" w:rsidRDefault="007E2114" w:rsidP="007E2114">
            <w:pPr>
              <w:jc w:val="both"/>
              <w:rPr>
                <w:rFonts w:ascii="Arial" w:hAnsi="Arial"/>
              </w:rPr>
            </w:pPr>
            <w:r w:rsidRPr="007E2114">
              <w:rPr>
                <w:rFonts w:ascii="Arial" w:hAnsi="Arial"/>
              </w:rPr>
              <w:t xml:space="preserve">B1140 Plumstead Road </w:t>
            </w:r>
          </w:p>
          <w:p w14:paraId="6DE5639C" w14:textId="7F7A13AB" w:rsidR="00083215" w:rsidRPr="00B64FF0" w:rsidRDefault="007E2114" w:rsidP="007E2114">
            <w:pPr>
              <w:rPr>
                <w:rFonts w:ascii="Arial" w:hAnsi="Arial"/>
                <w:szCs w:val="24"/>
                <w:lang w:eastAsia="en-GB"/>
              </w:rPr>
            </w:pPr>
            <w:r w:rsidRPr="007E2114">
              <w:rPr>
                <w:rFonts w:ascii="Arial" w:hAnsi="Arial"/>
              </w:rPr>
              <w:t>(North-west side)</w:t>
            </w:r>
          </w:p>
        </w:tc>
        <w:tc>
          <w:tcPr>
            <w:tcW w:w="296" w:type="dxa"/>
            <w:shd w:val="clear" w:color="auto" w:fill="auto"/>
          </w:tcPr>
          <w:p w14:paraId="142B52C8" w14:textId="77777777" w:rsidR="00083215" w:rsidRPr="00402DAB" w:rsidRDefault="00083215" w:rsidP="0062116D">
            <w:pPr>
              <w:rPr>
                <w:rFonts w:ascii="Arial" w:hAnsi="Arial"/>
                <w:color w:val="000000"/>
              </w:rPr>
            </w:pPr>
            <w:r w:rsidRPr="00402DAB">
              <w:rPr>
                <w:rFonts w:ascii="Arial" w:hAnsi="Arial"/>
                <w:color w:val="000000"/>
              </w:rPr>
              <w:t>-</w:t>
            </w:r>
          </w:p>
          <w:p w14:paraId="5D1386EA" w14:textId="77777777" w:rsidR="00083215" w:rsidRDefault="00083215" w:rsidP="0062116D">
            <w:pPr>
              <w:rPr>
                <w:rFonts w:ascii="Arial" w:hAnsi="Arial"/>
                <w:szCs w:val="24"/>
                <w:lang w:eastAsia="en-GB"/>
              </w:rPr>
            </w:pPr>
          </w:p>
          <w:p w14:paraId="512BAB0E" w14:textId="77777777" w:rsidR="00083215" w:rsidRDefault="00083215" w:rsidP="0062116D">
            <w:pPr>
              <w:rPr>
                <w:rFonts w:ascii="Arial" w:hAnsi="Arial"/>
                <w:szCs w:val="24"/>
                <w:lang w:eastAsia="en-GB"/>
              </w:rPr>
            </w:pPr>
          </w:p>
          <w:p w14:paraId="34A547AF" w14:textId="6FF7624F" w:rsidR="00083215" w:rsidRPr="00B64FF0" w:rsidRDefault="00083215" w:rsidP="0062116D">
            <w:pPr>
              <w:rPr>
                <w:rFonts w:ascii="Arial" w:hAnsi="Arial"/>
                <w:szCs w:val="24"/>
                <w:lang w:eastAsia="en-GB"/>
              </w:rPr>
            </w:pPr>
          </w:p>
        </w:tc>
        <w:tc>
          <w:tcPr>
            <w:tcW w:w="6227" w:type="dxa"/>
            <w:shd w:val="clear" w:color="auto" w:fill="auto"/>
          </w:tcPr>
          <w:p w14:paraId="43BBE11C" w14:textId="390CE25C" w:rsidR="00083215" w:rsidRDefault="004834E2" w:rsidP="0062116D">
            <w:pPr>
              <w:rPr>
                <w:rFonts w:ascii="Arial" w:hAnsi="Arial"/>
              </w:rPr>
            </w:pPr>
            <w:r w:rsidRPr="004834E2">
              <w:rPr>
                <w:rFonts w:ascii="Arial" w:hAnsi="Arial"/>
              </w:rPr>
              <w:t>From the boundary of Nos. 211/213 Plumstead Road to the boundary of Nos. 223/225 Plumstead Road</w:t>
            </w:r>
            <w:r w:rsidR="004D0ED6">
              <w:rPr>
                <w:rFonts w:ascii="Arial" w:hAnsi="Arial"/>
              </w:rPr>
              <w:t>.</w:t>
            </w:r>
          </w:p>
          <w:p w14:paraId="3C87542A" w14:textId="7D242DA1" w:rsidR="00083215" w:rsidRPr="000E1EF2" w:rsidRDefault="00083215" w:rsidP="0062116D">
            <w:pPr>
              <w:rPr>
                <w:rFonts w:ascii="Arial" w:hAnsi="Arial"/>
                <w:color w:val="000000"/>
              </w:rPr>
            </w:pPr>
          </w:p>
        </w:tc>
      </w:tr>
    </w:tbl>
    <w:p w14:paraId="6EA372BD" w14:textId="77777777" w:rsidR="0015640F" w:rsidRDefault="0015640F" w:rsidP="000E1EF2">
      <w:pPr>
        <w:rPr>
          <w:rFonts w:ascii="Arial" w:hAnsi="Arial" w:cs="Arial"/>
        </w:rPr>
      </w:pPr>
    </w:p>
    <w:p w14:paraId="6FA2C150" w14:textId="768886AC" w:rsidR="000E1EF2" w:rsidRPr="000E1EF2" w:rsidRDefault="000E1EF2" w:rsidP="000E1EF2">
      <w:pPr>
        <w:rPr>
          <w:rFonts w:ascii="Arial" w:hAnsi="Arial" w:cs="Arial"/>
        </w:rPr>
      </w:pPr>
      <w:r w:rsidRPr="000E1EF2">
        <w:rPr>
          <w:rFonts w:ascii="Arial" w:hAnsi="Arial" w:cs="Arial"/>
        </w:rPr>
        <w:t xml:space="preserve">DATED this </w:t>
      </w:r>
      <w:bookmarkStart w:id="5" w:name="_Hlk8208644"/>
      <w:r w:rsidRPr="000E1EF2">
        <w:rPr>
          <w:rFonts w:ascii="Arial" w:hAnsi="Arial" w:cs="Arial"/>
        </w:rPr>
        <w:t xml:space="preserve">                 day of                      </w:t>
      </w:r>
      <w:r w:rsidR="004D0ED6">
        <w:rPr>
          <w:rFonts w:ascii="Arial" w:hAnsi="Arial" w:cs="Arial"/>
        </w:rPr>
        <w:t>2023</w:t>
      </w:r>
    </w:p>
    <w:p w14:paraId="51DEFB8B" w14:textId="77777777" w:rsidR="000E1EF2" w:rsidRPr="000E1EF2" w:rsidRDefault="000E1EF2" w:rsidP="000E1EF2">
      <w:pPr>
        <w:rPr>
          <w:rFonts w:ascii="Arial" w:hAnsi="Arial" w:cs="Arial"/>
        </w:rPr>
      </w:pPr>
    </w:p>
    <w:p w14:paraId="7264E979" w14:textId="6319797B" w:rsidR="000E1EF2" w:rsidRPr="000E1EF2" w:rsidRDefault="000E1EF2" w:rsidP="000E1EF2">
      <w:pPr>
        <w:rPr>
          <w:rFonts w:ascii="Arial" w:hAnsi="Arial" w:cs="Arial"/>
          <w:noProof/>
        </w:rPr>
      </w:pPr>
      <w:r w:rsidRPr="000E1EF2">
        <w:rPr>
          <w:rFonts w:ascii="Arial" w:hAnsi="Arial" w:cs="Arial"/>
        </w:rPr>
        <w:t xml:space="preserve">                                         </w:t>
      </w:r>
      <w:bookmarkEnd w:id="5"/>
    </w:p>
    <w:p w14:paraId="245DA8F7" w14:textId="77777777" w:rsidR="000E1EF2" w:rsidRPr="000E1EF2" w:rsidRDefault="000E1EF2" w:rsidP="000E1EF2">
      <w:pPr>
        <w:rPr>
          <w:rFonts w:ascii="Arial" w:hAnsi="Arial" w:cs="Arial"/>
        </w:rPr>
      </w:pPr>
    </w:p>
    <w:p w14:paraId="3827D5AF" w14:textId="0240444A" w:rsidR="000E1EF2" w:rsidRPr="000E1EF2" w:rsidRDefault="000E1EF2" w:rsidP="000E1EF2">
      <w:pPr>
        <w:rPr>
          <w:rFonts w:ascii="Arial" w:hAnsi="Arial" w:cs="Arial"/>
        </w:rPr>
      </w:pPr>
      <w:r w:rsidRPr="000E1EF2">
        <w:rPr>
          <w:rFonts w:ascii="Arial" w:hAnsi="Arial" w:cs="Arial"/>
        </w:rPr>
        <w:t xml:space="preserve">                                                      </w:t>
      </w:r>
    </w:p>
    <w:p w14:paraId="4C6B1AE1" w14:textId="3E38819B" w:rsidR="004D0ED6" w:rsidRDefault="004D0ED6" w:rsidP="004D0ED6">
      <w:pPr>
        <w:spacing w:after="200"/>
        <w:jc w:val="center"/>
        <w:rPr>
          <w:rFonts w:ascii="Arial" w:hAnsi="Arial" w:cs="Arial"/>
        </w:rPr>
      </w:pPr>
      <w:r>
        <w:rPr>
          <w:rFonts w:ascii="Arial" w:hAnsi="Arial" w:cs="Arial"/>
        </w:rPr>
        <w:t>Katrina Hulatt</w:t>
      </w:r>
    </w:p>
    <w:p w14:paraId="043490C6" w14:textId="65F39369" w:rsidR="000E1EF2" w:rsidRPr="000E1EF2" w:rsidRDefault="004D0ED6" w:rsidP="004D0ED6">
      <w:pPr>
        <w:spacing w:after="200"/>
        <w:jc w:val="center"/>
        <w:rPr>
          <w:rFonts w:ascii="Arial" w:hAnsi="Arial" w:cs="Arial"/>
          <w:b/>
          <w:szCs w:val="24"/>
        </w:rPr>
      </w:pPr>
      <w:r>
        <w:rPr>
          <w:rFonts w:ascii="Arial" w:hAnsi="Arial" w:cs="Arial"/>
        </w:rPr>
        <w:t>Director of Legal Services</w:t>
      </w:r>
    </w:p>
    <w:sectPr w:rsidR="000E1EF2" w:rsidRPr="000E1EF2" w:rsidSect="007C4712">
      <w:headerReference w:type="even" r:id="rId8"/>
      <w:headerReference w:type="default" r:id="rId9"/>
      <w:footerReference w:type="default" r:id="rId10"/>
      <w:headerReference w:type="first" r:id="rId11"/>
      <w:pgSz w:w="11906" w:h="16838" w:code="9"/>
      <w:pgMar w:top="864" w:right="1440" w:bottom="288" w:left="1440" w:header="720" w:footer="288"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D089" w14:textId="77777777" w:rsidR="00D54185" w:rsidRDefault="00D54185">
      <w:r>
        <w:separator/>
      </w:r>
    </w:p>
  </w:endnote>
  <w:endnote w:type="continuationSeparator" w:id="0">
    <w:p w14:paraId="548AFA5F" w14:textId="77777777" w:rsidR="00D54185" w:rsidRDefault="00D5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0CEE" w14:textId="00B69FDE" w:rsidR="000E1EF2" w:rsidRPr="00404421" w:rsidRDefault="00950826" w:rsidP="000E1EF2">
    <w:pPr>
      <w:pStyle w:val="BodyTextIndent"/>
      <w:ind w:left="0"/>
      <w:jc w:val="both"/>
      <w:rPr>
        <w:i/>
        <w:sz w:val="20"/>
      </w:rPr>
    </w:pPr>
    <w:r>
      <w:rPr>
        <w:i/>
        <w:sz w:val="20"/>
      </w:rPr>
      <w:t>WTE</w:t>
    </w:r>
    <w:r w:rsidR="000E1EF2" w:rsidRPr="00404421">
      <w:rPr>
        <w:i/>
        <w:sz w:val="20"/>
      </w:rPr>
      <w:t>/</w:t>
    </w:r>
    <w:r>
      <w:rPr>
        <w:i/>
        <w:sz w:val="20"/>
      </w:rPr>
      <w:t xml:space="preserve">4721269 </w:t>
    </w:r>
    <w:r w:rsidR="000E1EF2">
      <w:rPr>
        <w:i/>
        <w:sz w:val="20"/>
      </w:rPr>
      <w:t>(</w:t>
    </w:r>
    <w:r>
      <w:rPr>
        <w:i/>
        <w:sz w:val="20"/>
      </w:rPr>
      <w:t>Thorpe St Andrew PAA014</w:t>
    </w:r>
    <w:r w:rsidR="000E1EF2" w:rsidRPr="00404421">
      <w:rPr>
        <w:i/>
        <w:sz w:val="20"/>
      </w:rPr>
      <w:t>)</w:t>
    </w:r>
    <w:r w:rsidR="000E1EF2">
      <w:rPr>
        <w:i/>
        <w:sz w:val="20"/>
      </w:rPr>
      <w:t xml:space="preserve"> PoW</w:t>
    </w:r>
    <w:r>
      <w:rPr>
        <w:i/>
        <w:sz w:val="20"/>
      </w:rPr>
      <w:t>23</w:t>
    </w:r>
  </w:p>
  <w:p w14:paraId="5FE2EBB9" w14:textId="77777777" w:rsidR="00A076BC" w:rsidRDefault="00A07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6827" w14:textId="77777777" w:rsidR="00D54185" w:rsidRDefault="00D54185">
      <w:r>
        <w:separator/>
      </w:r>
    </w:p>
  </w:footnote>
  <w:footnote w:type="continuationSeparator" w:id="0">
    <w:p w14:paraId="3F9BEFF0" w14:textId="77777777" w:rsidR="00D54185" w:rsidRDefault="00D5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13B6" w14:textId="22F76DBA" w:rsidR="00286324" w:rsidRDefault="00735397">
    <w:pPr>
      <w:pStyle w:val="Header"/>
    </w:pPr>
    <w:r>
      <w:rPr>
        <w:noProof/>
      </w:rPr>
      <w:pict w14:anchorId="507491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23235" o:spid="_x0000_s102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8467" w14:textId="6BE4EC8B" w:rsidR="00AB4031" w:rsidRPr="00A45A76" w:rsidRDefault="00735397" w:rsidP="00A45A76">
    <w:pPr>
      <w:pStyle w:val="Header"/>
      <w:jc w:val="right"/>
      <w:rPr>
        <w:rFonts w:ascii="Arial" w:hAnsi="Arial" w:cs="Arial"/>
        <w:b/>
        <w:sz w:val="40"/>
        <w:szCs w:val="40"/>
      </w:rPr>
    </w:pPr>
    <w:r>
      <w:rPr>
        <w:noProof/>
      </w:rPr>
      <w:pict w14:anchorId="425257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23236" o:spid="_x0000_s1027"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65E2" w14:textId="2B67DE6C" w:rsidR="00286324" w:rsidRDefault="00735397">
    <w:pPr>
      <w:pStyle w:val="Header"/>
    </w:pPr>
    <w:r>
      <w:rPr>
        <w:noProof/>
      </w:rPr>
      <w:pict w14:anchorId="4E36E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23234" o:spid="_x0000_s102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207E7"/>
    <w:multiLevelType w:val="hybridMultilevel"/>
    <w:tmpl w:val="90989D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9842AC"/>
    <w:multiLevelType w:val="hybridMultilevel"/>
    <w:tmpl w:val="ECF65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2D47B2"/>
    <w:multiLevelType w:val="hybridMultilevel"/>
    <w:tmpl w:val="F4A04964"/>
    <w:lvl w:ilvl="0" w:tplc="9AA2D3FC">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6E5122"/>
    <w:multiLevelType w:val="hybridMultilevel"/>
    <w:tmpl w:val="8AB6EA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8842908">
    <w:abstractNumId w:val="0"/>
  </w:num>
  <w:num w:numId="2" w16cid:durableId="1523861556">
    <w:abstractNumId w:val="2"/>
  </w:num>
  <w:num w:numId="3" w16cid:durableId="1941058294">
    <w:abstractNumId w:val="1"/>
  </w:num>
  <w:num w:numId="4" w16cid:durableId="2071881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C5"/>
    <w:rsid w:val="0001039B"/>
    <w:rsid w:val="00032354"/>
    <w:rsid w:val="000536C9"/>
    <w:rsid w:val="00083215"/>
    <w:rsid w:val="00095BD1"/>
    <w:rsid w:val="000E1EF2"/>
    <w:rsid w:val="000E75EB"/>
    <w:rsid w:val="00106C30"/>
    <w:rsid w:val="0013212D"/>
    <w:rsid w:val="0015640F"/>
    <w:rsid w:val="0022241F"/>
    <w:rsid w:val="0027105D"/>
    <w:rsid w:val="00286324"/>
    <w:rsid w:val="0028639C"/>
    <w:rsid w:val="002B58DD"/>
    <w:rsid w:val="002B6E23"/>
    <w:rsid w:val="00301F7E"/>
    <w:rsid w:val="0033310F"/>
    <w:rsid w:val="003600A4"/>
    <w:rsid w:val="00365568"/>
    <w:rsid w:val="00371210"/>
    <w:rsid w:val="00396FD7"/>
    <w:rsid w:val="003F32B2"/>
    <w:rsid w:val="004459F8"/>
    <w:rsid w:val="004834E2"/>
    <w:rsid w:val="004D0ED6"/>
    <w:rsid w:val="004D4787"/>
    <w:rsid w:val="0054614F"/>
    <w:rsid w:val="005B4FCD"/>
    <w:rsid w:val="005D25CD"/>
    <w:rsid w:val="006010B1"/>
    <w:rsid w:val="006D1F92"/>
    <w:rsid w:val="006E6570"/>
    <w:rsid w:val="006F47E7"/>
    <w:rsid w:val="00735397"/>
    <w:rsid w:val="007857D8"/>
    <w:rsid w:val="007C4712"/>
    <w:rsid w:val="007C503B"/>
    <w:rsid w:val="007D561E"/>
    <w:rsid w:val="007E2114"/>
    <w:rsid w:val="00813A6C"/>
    <w:rsid w:val="008465A4"/>
    <w:rsid w:val="008A6CAA"/>
    <w:rsid w:val="008C0477"/>
    <w:rsid w:val="008C470F"/>
    <w:rsid w:val="008E6A52"/>
    <w:rsid w:val="008F30DC"/>
    <w:rsid w:val="00950826"/>
    <w:rsid w:val="00A076BC"/>
    <w:rsid w:val="00A45A76"/>
    <w:rsid w:val="00A61513"/>
    <w:rsid w:val="00A66616"/>
    <w:rsid w:val="00A926D9"/>
    <w:rsid w:val="00AB4031"/>
    <w:rsid w:val="00AF0A88"/>
    <w:rsid w:val="00AF39E5"/>
    <w:rsid w:val="00B0121B"/>
    <w:rsid w:val="00B21264"/>
    <w:rsid w:val="00B64FF0"/>
    <w:rsid w:val="00B7248C"/>
    <w:rsid w:val="00BB7B80"/>
    <w:rsid w:val="00BE4469"/>
    <w:rsid w:val="00BE7BAE"/>
    <w:rsid w:val="00C71F81"/>
    <w:rsid w:val="00C910A8"/>
    <w:rsid w:val="00C959B5"/>
    <w:rsid w:val="00CA38E4"/>
    <w:rsid w:val="00CB478B"/>
    <w:rsid w:val="00CB6C4F"/>
    <w:rsid w:val="00CC7517"/>
    <w:rsid w:val="00D27E14"/>
    <w:rsid w:val="00D454B2"/>
    <w:rsid w:val="00D54185"/>
    <w:rsid w:val="00D6364F"/>
    <w:rsid w:val="00D65925"/>
    <w:rsid w:val="00D67787"/>
    <w:rsid w:val="00D806A9"/>
    <w:rsid w:val="00DA3545"/>
    <w:rsid w:val="00DA6D07"/>
    <w:rsid w:val="00DD141D"/>
    <w:rsid w:val="00DE7992"/>
    <w:rsid w:val="00E131C3"/>
    <w:rsid w:val="00E41B05"/>
    <w:rsid w:val="00E635DE"/>
    <w:rsid w:val="00E70D18"/>
    <w:rsid w:val="00E962E0"/>
    <w:rsid w:val="00EC4698"/>
    <w:rsid w:val="00F71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4129D"/>
  <w15:docId w15:val="{69586D93-54E6-453A-BA4E-0EF9FB93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7C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17C5"/>
    <w:pPr>
      <w:jc w:val="center"/>
    </w:pPr>
    <w:rPr>
      <w:b/>
      <w:u w:val="single"/>
    </w:rPr>
  </w:style>
  <w:style w:type="character" w:customStyle="1" w:styleId="TitleChar">
    <w:name w:val="Title Char"/>
    <w:basedOn w:val="DefaultParagraphFont"/>
    <w:link w:val="Title"/>
    <w:rsid w:val="00F717C5"/>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F717C5"/>
    <w:pPr>
      <w:ind w:left="360"/>
    </w:pPr>
  </w:style>
  <w:style w:type="character" w:customStyle="1" w:styleId="BodyTextIndentChar">
    <w:name w:val="Body Text Indent Char"/>
    <w:basedOn w:val="DefaultParagraphFont"/>
    <w:link w:val="BodyTextIndent"/>
    <w:rsid w:val="00F717C5"/>
    <w:rPr>
      <w:rFonts w:ascii="Times New Roman" w:eastAsia="Times New Roman" w:hAnsi="Times New Roman" w:cs="Times New Roman"/>
      <w:sz w:val="24"/>
      <w:szCs w:val="20"/>
    </w:rPr>
  </w:style>
  <w:style w:type="paragraph" w:styleId="BodyText2">
    <w:name w:val="Body Text 2"/>
    <w:basedOn w:val="Normal"/>
    <w:link w:val="BodyText2Char"/>
    <w:rsid w:val="00F717C5"/>
    <w:pPr>
      <w:jc w:val="both"/>
    </w:pPr>
    <w:rPr>
      <w:rFonts w:ascii="Arial" w:hAnsi="Arial" w:cs="Arial"/>
      <w:sz w:val="22"/>
    </w:rPr>
  </w:style>
  <w:style w:type="character" w:customStyle="1" w:styleId="BodyText2Char">
    <w:name w:val="Body Text 2 Char"/>
    <w:basedOn w:val="DefaultParagraphFont"/>
    <w:link w:val="BodyText2"/>
    <w:rsid w:val="00F717C5"/>
    <w:rPr>
      <w:rFonts w:ascii="Arial" w:eastAsia="Times New Roman" w:hAnsi="Arial" w:cs="Arial"/>
      <w:szCs w:val="20"/>
    </w:rPr>
  </w:style>
  <w:style w:type="paragraph" w:customStyle="1" w:styleId="basic">
    <w:name w:val="basic"/>
    <w:basedOn w:val="Normal"/>
    <w:rsid w:val="00F717C5"/>
    <w:rPr>
      <w:rFonts w:ascii="Arial" w:hAnsi="Arial" w:cs="Arial"/>
    </w:rPr>
  </w:style>
  <w:style w:type="paragraph" w:styleId="Header">
    <w:name w:val="header"/>
    <w:basedOn w:val="Normal"/>
    <w:link w:val="HeaderChar"/>
    <w:uiPriority w:val="99"/>
    <w:rsid w:val="00F717C5"/>
    <w:pPr>
      <w:tabs>
        <w:tab w:val="center" w:pos="4153"/>
        <w:tab w:val="right" w:pos="8306"/>
      </w:tabs>
    </w:pPr>
  </w:style>
  <w:style w:type="character" w:customStyle="1" w:styleId="HeaderChar">
    <w:name w:val="Header Char"/>
    <w:basedOn w:val="DefaultParagraphFont"/>
    <w:link w:val="Header"/>
    <w:uiPriority w:val="99"/>
    <w:rsid w:val="00F717C5"/>
    <w:rPr>
      <w:rFonts w:ascii="Times New Roman" w:eastAsia="Times New Roman" w:hAnsi="Times New Roman" w:cs="Times New Roman"/>
      <w:sz w:val="24"/>
      <w:szCs w:val="20"/>
    </w:rPr>
  </w:style>
  <w:style w:type="paragraph" w:styleId="Footer">
    <w:name w:val="footer"/>
    <w:basedOn w:val="Normal"/>
    <w:link w:val="FooterChar"/>
    <w:uiPriority w:val="99"/>
    <w:rsid w:val="00F717C5"/>
    <w:pPr>
      <w:tabs>
        <w:tab w:val="center" w:pos="4153"/>
        <w:tab w:val="right" w:pos="8306"/>
      </w:tabs>
    </w:pPr>
  </w:style>
  <w:style w:type="character" w:customStyle="1" w:styleId="FooterChar">
    <w:name w:val="Footer Char"/>
    <w:basedOn w:val="DefaultParagraphFont"/>
    <w:link w:val="Footer"/>
    <w:uiPriority w:val="99"/>
    <w:rsid w:val="00F717C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717C5"/>
    <w:rPr>
      <w:sz w:val="16"/>
      <w:szCs w:val="16"/>
    </w:rPr>
  </w:style>
  <w:style w:type="paragraph" w:styleId="CommentText">
    <w:name w:val="annotation text"/>
    <w:basedOn w:val="Normal"/>
    <w:link w:val="CommentTextChar"/>
    <w:uiPriority w:val="99"/>
    <w:semiHidden/>
    <w:unhideWhenUsed/>
    <w:rsid w:val="00F717C5"/>
    <w:rPr>
      <w:sz w:val="20"/>
    </w:rPr>
  </w:style>
  <w:style w:type="character" w:customStyle="1" w:styleId="CommentTextChar">
    <w:name w:val="Comment Text Char"/>
    <w:basedOn w:val="DefaultParagraphFont"/>
    <w:link w:val="CommentText"/>
    <w:uiPriority w:val="99"/>
    <w:semiHidden/>
    <w:rsid w:val="00F717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17C5"/>
    <w:rPr>
      <w:b/>
      <w:bCs/>
    </w:rPr>
  </w:style>
  <w:style w:type="character" w:customStyle="1" w:styleId="CommentSubjectChar">
    <w:name w:val="Comment Subject Char"/>
    <w:basedOn w:val="CommentTextChar"/>
    <w:link w:val="CommentSubject"/>
    <w:uiPriority w:val="99"/>
    <w:semiHidden/>
    <w:rsid w:val="00F717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717C5"/>
    <w:rPr>
      <w:rFonts w:ascii="Tahoma" w:hAnsi="Tahoma" w:cs="Tahoma"/>
      <w:sz w:val="16"/>
      <w:szCs w:val="16"/>
    </w:rPr>
  </w:style>
  <w:style w:type="character" w:customStyle="1" w:styleId="BalloonTextChar">
    <w:name w:val="Balloon Text Char"/>
    <w:basedOn w:val="DefaultParagraphFont"/>
    <w:link w:val="BalloonText"/>
    <w:uiPriority w:val="99"/>
    <w:semiHidden/>
    <w:rsid w:val="00F717C5"/>
    <w:rPr>
      <w:rFonts w:ascii="Tahoma" w:eastAsia="Times New Roman" w:hAnsi="Tahoma" w:cs="Tahoma"/>
      <w:sz w:val="16"/>
      <w:szCs w:val="16"/>
    </w:rPr>
  </w:style>
  <w:style w:type="paragraph" w:styleId="BlockText">
    <w:name w:val="Block Text"/>
    <w:basedOn w:val="Normal"/>
    <w:rsid w:val="0027105D"/>
    <w:pPr>
      <w:ind w:left="720" w:right="288"/>
      <w:jc w:val="both"/>
    </w:pPr>
    <w:rPr>
      <w:rFonts w:ascii="Arial" w:hAnsi="Arial" w:cs="Arial"/>
      <w:sz w:val="22"/>
    </w:rPr>
  </w:style>
  <w:style w:type="paragraph" w:styleId="ListParagraph">
    <w:name w:val="List Paragraph"/>
    <w:basedOn w:val="Normal"/>
    <w:uiPriority w:val="34"/>
    <w:qFormat/>
    <w:rsid w:val="002B5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A5721-D214-4F22-99B9-F986E1AB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Jonathan</dc:creator>
  <cp:lastModifiedBy>William Elliott</cp:lastModifiedBy>
  <cp:revision>4</cp:revision>
  <cp:lastPrinted>2015-11-02T12:06:00Z</cp:lastPrinted>
  <dcterms:created xsi:type="dcterms:W3CDTF">2023-07-06T07:28:00Z</dcterms:created>
  <dcterms:modified xsi:type="dcterms:W3CDTF">2023-07-10T12:30:00Z</dcterms:modified>
</cp:coreProperties>
</file>