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E8" w:rsidRPr="00F25F4B" w:rsidRDefault="002D4396" w:rsidP="002D4396">
      <w:pPr>
        <w:pStyle w:val="NoSpacing"/>
        <w:rPr>
          <w:b/>
          <w:sz w:val="28"/>
          <w:szCs w:val="28"/>
        </w:rPr>
      </w:pPr>
      <w:r w:rsidRPr="00F25F4B">
        <w:rPr>
          <w:b/>
          <w:sz w:val="28"/>
          <w:szCs w:val="28"/>
        </w:rPr>
        <w:t>Norfolk Strategic Framework</w:t>
      </w:r>
      <w:r w:rsidR="00243EDF" w:rsidRPr="00F25F4B">
        <w:rPr>
          <w:b/>
          <w:sz w:val="28"/>
          <w:szCs w:val="28"/>
        </w:rPr>
        <w:t>:</w:t>
      </w:r>
      <w:r w:rsidRPr="00F25F4B">
        <w:rPr>
          <w:b/>
          <w:sz w:val="28"/>
          <w:szCs w:val="28"/>
        </w:rPr>
        <w:t xml:space="preserve"> Transport</w:t>
      </w:r>
      <w:r w:rsidR="00243EDF" w:rsidRPr="00F25F4B">
        <w:rPr>
          <w:b/>
          <w:sz w:val="28"/>
          <w:szCs w:val="28"/>
        </w:rPr>
        <w:t xml:space="preserve"> Constraints</w:t>
      </w:r>
    </w:p>
    <w:p w:rsidR="002D4396" w:rsidRDefault="002D4396" w:rsidP="002D4396">
      <w:pPr>
        <w:pStyle w:val="NoSpacing"/>
      </w:pPr>
    </w:p>
    <w:p w:rsidR="00E670A9" w:rsidRPr="004A6726" w:rsidRDefault="002D4396" w:rsidP="00E670A9">
      <w:pPr>
        <w:pStyle w:val="NoSpacing"/>
        <w:rPr>
          <w:sz w:val="28"/>
          <w:szCs w:val="28"/>
        </w:rPr>
      </w:pPr>
      <w:r w:rsidRPr="004A6726">
        <w:rPr>
          <w:b/>
          <w:sz w:val="28"/>
          <w:szCs w:val="28"/>
        </w:rPr>
        <w:t>Introduction</w:t>
      </w:r>
      <w:r w:rsidR="00243EDF" w:rsidRPr="004A6726">
        <w:rPr>
          <w:b/>
          <w:sz w:val="28"/>
          <w:szCs w:val="28"/>
        </w:rPr>
        <w:t xml:space="preserve"> </w:t>
      </w:r>
    </w:p>
    <w:p w:rsidR="000A2F4B" w:rsidRDefault="003670FE" w:rsidP="00E670A9">
      <w:pPr>
        <w:pStyle w:val="NoSpacing"/>
      </w:pPr>
      <w:r>
        <w:t>This report summarises the state of the county’s transport network, providing an evidence base for the production of a</w:t>
      </w:r>
      <w:r w:rsidR="007C0E32">
        <w:t xml:space="preserve"> Norfolk Strate</w:t>
      </w:r>
      <w:r w:rsidR="00596F70">
        <w:t>gic Framework</w:t>
      </w:r>
      <w:r w:rsidR="007C0E32">
        <w:t>. Th</w:t>
      </w:r>
      <w:r>
        <w:t xml:space="preserve">e aim of the work is </w:t>
      </w:r>
      <w:r w:rsidR="007C0E32">
        <w:t>to identify</w:t>
      </w:r>
      <w:r>
        <w:t>:</w:t>
      </w:r>
      <w:r w:rsidR="007C0E32">
        <w:t xml:space="preserve"> the current state of the transport system; the constraints (current and future); and opportunities. Th</w:t>
      </w:r>
      <w:r>
        <w:t xml:space="preserve">is report is the </w:t>
      </w:r>
      <w:r w:rsidR="007C0E32">
        <w:t>first stage of this work</w:t>
      </w:r>
      <w:r>
        <w:t xml:space="preserve">, presenting </w:t>
      </w:r>
      <w:r w:rsidR="007C0E32">
        <w:t xml:space="preserve">a review of transport constraints to identify issues that – without resolution – will </w:t>
      </w:r>
      <w:r w:rsidR="00BA6762">
        <w:t>be</w:t>
      </w:r>
      <w:r w:rsidR="007C0E32">
        <w:t xml:space="preserve"> a barrier to growth.</w:t>
      </w:r>
    </w:p>
    <w:p w:rsidR="00E670A9" w:rsidRDefault="00E670A9" w:rsidP="00E670A9">
      <w:pPr>
        <w:pStyle w:val="NoSpacing"/>
      </w:pPr>
    </w:p>
    <w:p w:rsidR="00243EDF" w:rsidRPr="004A6726" w:rsidRDefault="00243EDF" w:rsidP="00E670A9">
      <w:pPr>
        <w:pStyle w:val="NoSpacing"/>
        <w:rPr>
          <w:b/>
          <w:sz w:val="28"/>
          <w:szCs w:val="28"/>
        </w:rPr>
      </w:pPr>
      <w:r w:rsidRPr="004A6726">
        <w:rPr>
          <w:b/>
          <w:sz w:val="28"/>
          <w:szCs w:val="28"/>
        </w:rPr>
        <w:t>Transport Constraints: S</w:t>
      </w:r>
      <w:r w:rsidR="00E670A9" w:rsidRPr="004A6726">
        <w:rPr>
          <w:b/>
          <w:sz w:val="28"/>
          <w:szCs w:val="28"/>
        </w:rPr>
        <w:t xml:space="preserve">cope </w:t>
      </w:r>
      <w:r w:rsidRPr="004A6726">
        <w:rPr>
          <w:b/>
          <w:sz w:val="28"/>
          <w:szCs w:val="28"/>
        </w:rPr>
        <w:t>and D</w:t>
      </w:r>
      <w:r w:rsidR="00E670A9" w:rsidRPr="004A6726">
        <w:rPr>
          <w:b/>
          <w:sz w:val="28"/>
          <w:szCs w:val="28"/>
        </w:rPr>
        <w:t>escription</w:t>
      </w:r>
    </w:p>
    <w:p w:rsidR="00E670A9" w:rsidRDefault="007C0E32" w:rsidP="00E670A9">
      <w:pPr>
        <w:pStyle w:val="NoSpacing"/>
      </w:pPr>
      <w:r>
        <w:t>Th</w:t>
      </w:r>
      <w:r w:rsidR="00E12A4B">
        <w:t xml:space="preserve">e </w:t>
      </w:r>
      <w:r w:rsidR="00E23B9F">
        <w:t xml:space="preserve">scope for this part of the work was to produce a </w:t>
      </w:r>
      <w:r w:rsidR="00E12A4B">
        <w:t>report that:</w:t>
      </w:r>
    </w:p>
    <w:p w:rsidR="00E12A4B" w:rsidRDefault="004773DF" w:rsidP="00E12A4B">
      <w:pPr>
        <w:pStyle w:val="NoSpacing"/>
        <w:numPr>
          <w:ilvl w:val="0"/>
          <w:numId w:val="1"/>
        </w:numPr>
      </w:pPr>
      <w:r>
        <w:t>Summarise</w:t>
      </w:r>
      <w:r w:rsidR="00E23B9F">
        <w:t>s</w:t>
      </w:r>
      <w:r>
        <w:t xml:space="preserve"> the existing state of the transport network</w:t>
      </w:r>
    </w:p>
    <w:p w:rsidR="004773DF" w:rsidRDefault="00E23B9F" w:rsidP="00E12A4B">
      <w:pPr>
        <w:pStyle w:val="NoSpacing"/>
        <w:numPr>
          <w:ilvl w:val="0"/>
          <w:numId w:val="1"/>
        </w:numPr>
      </w:pPr>
      <w:r>
        <w:t>Identifies</w:t>
      </w:r>
      <w:r w:rsidR="004773DF">
        <w:t xml:space="preserve"> the locations where there are existing known issues, or predicted future issues</w:t>
      </w:r>
    </w:p>
    <w:p w:rsidR="004773DF" w:rsidRDefault="004773DF" w:rsidP="00E12A4B">
      <w:pPr>
        <w:pStyle w:val="NoSpacing"/>
        <w:numPr>
          <w:ilvl w:val="0"/>
          <w:numId w:val="1"/>
        </w:numPr>
      </w:pPr>
      <w:r>
        <w:t>Identif</w:t>
      </w:r>
      <w:r w:rsidR="00E23B9F">
        <w:t>ies</w:t>
      </w:r>
      <w:r>
        <w:t xml:space="preserve"> future opportunities: either where transport improvements are planned</w:t>
      </w:r>
      <w:r w:rsidR="00D51855">
        <w:t xml:space="preserve"> or where desirable transport improvements could be brought forward that arise from other things, eg housing development</w:t>
      </w:r>
      <w:r w:rsidR="00E23B9F">
        <w:t>.</w:t>
      </w:r>
      <w:r w:rsidR="00D51855">
        <w:t xml:space="preserve"> </w:t>
      </w:r>
    </w:p>
    <w:p w:rsidR="00E670A9" w:rsidRDefault="00E670A9" w:rsidP="00E670A9">
      <w:pPr>
        <w:pStyle w:val="NoSpacing"/>
      </w:pPr>
    </w:p>
    <w:p w:rsidR="001E4F20" w:rsidRDefault="00B564EB" w:rsidP="00E670A9">
      <w:pPr>
        <w:pStyle w:val="NoSpacing"/>
      </w:pPr>
      <w:r>
        <w:t xml:space="preserve">The scoping report for the work made clear that no new evidence would be collected. The report would rely on existing available evidence bases. In undertaking the work it has become clear that much of the available evidence dates from a number of years ago. </w:t>
      </w:r>
      <w:r w:rsidR="001E4F20">
        <w:t xml:space="preserve">Whilst this evidence is still relevant and can be used to inform development of the Norfolk Strategic Framework it needs to be considered with a </w:t>
      </w:r>
      <w:r w:rsidR="006E19D3">
        <w:t>degree</w:t>
      </w:r>
      <w:r w:rsidR="001E4F20">
        <w:t xml:space="preserve"> of caution due in particular to the major changes to the state of the economy that occurred around 2008. This affected the transport system in a number of ways, the most obvious being a reduction in the numbers of trips being made particularly car trips. (As well as traffic volumes, this has resulted in a number of concomitant changes such as reductions in congesti</w:t>
      </w:r>
      <w:r w:rsidR="006E19D3">
        <w:t>o</w:t>
      </w:r>
      <w:r w:rsidR="001E4F20">
        <w:t>n</w:t>
      </w:r>
      <w:r w:rsidR="006E19D3">
        <w:t xml:space="preserve"> and</w:t>
      </w:r>
      <w:r w:rsidR="001E4F20">
        <w:t xml:space="preserve"> increases of general traffic speeds</w:t>
      </w:r>
      <w:r w:rsidR="006E19D3">
        <w:t xml:space="preserve">. It has also likely had an effect on a number of other factors including casualty </w:t>
      </w:r>
      <w:proofErr w:type="gramStart"/>
      <w:r w:rsidR="006E19D3">
        <w:t>numbers</w:t>
      </w:r>
      <w:proofErr w:type="gramEnd"/>
      <w:r w:rsidR="006E19D3">
        <w:t>, types and severity, or air quality.)</w:t>
      </w:r>
      <w:r w:rsidR="001E4F20">
        <w:t xml:space="preserve"> Since 2008 the </w:t>
      </w:r>
      <w:r w:rsidR="006E19D3">
        <w:t>transport system has gradually returned to the patterns of usage seen pre-2008. Where the age of the evidence base is a concern, this has been noted in the commentary.</w:t>
      </w:r>
    </w:p>
    <w:p w:rsidR="001E4F20" w:rsidRDefault="001E4F20" w:rsidP="00E670A9">
      <w:pPr>
        <w:pStyle w:val="NoSpacing"/>
      </w:pPr>
    </w:p>
    <w:p w:rsidR="00B564EB" w:rsidRDefault="001E4F20" w:rsidP="00E670A9">
      <w:pPr>
        <w:pStyle w:val="NoSpacing"/>
      </w:pPr>
      <w:r>
        <w:t xml:space="preserve">The most comprehensive evidence base </w:t>
      </w:r>
      <w:r w:rsidR="006E19D3">
        <w:t xml:space="preserve">was that compiled for production of Norfolk’s Local </w:t>
      </w:r>
      <w:r w:rsidR="00795789">
        <w:t>T</w:t>
      </w:r>
      <w:r w:rsidR="006E19D3">
        <w:t>ransport Plan, published in 2011. The most relevant parts of the evidence base are produced in Appendix 1. Appendix 2 contains a number of figures referred to in the main report.</w:t>
      </w:r>
      <w:r w:rsidR="00795789">
        <w:t xml:space="preserve"> </w:t>
      </w:r>
      <w:r w:rsidR="004466C2">
        <w:t>This report has also drawn on a</w:t>
      </w:r>
      <w:r w:rsidR="00795789">
        <w:t xml:space="preserve"> number of other focussed pieces of evidence </w:t>
      </w:r>
      <w:r w:rsidR="004466C2">
        <w:t>that</w:t>
      </w:r>
      <w:r w:rsidR="00795789">
        <w:t xml:space="preserve"> been undertaken to examine impacts of growth on the transport systems in particular areas including Thetford and Attleborough.  </w:t>
      </w:r>
    </w:p>
    <w:p w:rsidR="00B564EB" w:rsidRDefault="00B564EB" w:rsidP="00E670A9">
      <w:pPr>
        <w:pStyle w:val="NoSpacing"/>
      </w:pPr>
    </w:p>
    <w:p w:rsidR="00D65E89" w:rsidRDefault="00D65E89" w:rsidP="00D65E89">
      <w:pPr>
        <w:pStyle w:val="NoSpacing"/>
      </w:pPr>
      <w:r>
        <w:t xml:space="preserve">As stated, no new evidence or monitoring work has been undertaken for this report; only existing available sources of data have been used. Further analysis of existing data could be undertaken if it is considered appropriate to meet the needs of the Strategic Framework. Further iterations will be required as and when local growth plans are reviewed or development proposals come forward, perhaps in order to assess any </w:t>
      </w:r>
      <w:proofErr w:type="spellStart"/>
      <w:r>
        <w:t>locationally</w:t>
      </w:r>
      <w:proofErr w:type="spellEnd"/>
      <w:r>
        <w:t xml:space="preserve"> specific constraints.</w:t>
      </w:r>
    </w:p>
    <w:p w:rsidR="00D65E89" w:rsidRDefault="00D65E89" w:rsidP="00D65E89">
      <w:pPr>
        <w:pStyle w:val="NoSpacing"/>
      </w:pPr>
    </w:p>
    <w:p w:rsidR="00D65E89" w:rsidRDefault="00D65E89">
      <w:pPr>
        <w:spacing w:after="160" w:line="259" w:lineRule="auto"/>
        <w:rPr>
          <w:b/>
          <w:sz w:val="28"/>
          <w:szCs w:val="28"/>
        </w:rPr>
      </w:pPr>
      <w:r>
        <w:rPr>
          <w:b/>
          <w:sz w:val="28"/>
          <w:szCs w:val="28"/>
        </w:rPr>
        <w:br w:type="page"/>
      </w:r>
    </w:p>
    <w:p w:rsidR="00E053AD" w:rsidRPr="00C01A19" w:rsidRDefault="00690460" w:rsidP="00C01A19">
      <w:pPr>
        <w:pStyle w:val="NoSpacing"/>
        <w:rPr>
          <w:b/>
          <w:sz w:val="28"/>
          <w:szCs w:val="28"/>
        </w:rPr>
      </w:pPr>
      <w:r w:rsidRPr="00C01A19">
        <w:rPr>
          <w:b/>
          <w:sz w:val="28"/>
          <w:szCs w:val="28"/>
        </w:rPr>
        <w:lastRenderedPageBreak/>
        <w:t xml:space="preserve">Conclusion / </w:t>
      </w:r>
      <w:r w:rsidR="00E053AD" w:rsidRPr="00C01A19">
        <w:rPr>
          <w:b/>
          <w:sz w:val="28"/>
          <w:szCs w:val="28"/>
        </w:rPr>
        <w:t>E</w:t>
      </w:r>
      <w:r w:rsidR="00C01A19">
        <w:rPr>
          <w:b/>
          <w:sz w:val="28"/>
          <w:szCs w:val="28"/>
        </w:rPr>
        <w:t>xecutive</w:t>
      </w:r>
      <w:r w:rsidR="00E053AD" w:rsidRPr="00C01A19">
        <w:rPr>
          <w:b/>
          <w:sz w:val="28"/>
          <w:szCs w:val="28"/>
        </w:rPr>
        <w:t xml:space="preserve"> S</w:t>
      </w:r>
      <w:r w:rsidR="00C01A19">
        <w:rPr>
          <w:b/>
          <w:sz w:val="28"/>
          <w:szCs w:val="28"/>
        </w:rPr>
        <w:t>ummary</w:t>
      </w:r>
    </w:p>
    <w:p w:rsidR="00BF0DFD" w:rsidRDefault="00C01A19" w:rsidP="00C01A19">
      <w:pPr>
        <w:pStyle w:val="NoSpacing"/>
      </w:pPr>
      <w:r>
        <w:t xml:space="preserve">Norfolk is a </w:t>
      </w:r>
      <w:r w:rsidR="00C8451F">
        <w:t>large</w:t>
      </w:r>
      <w:r>
        <w:t xml:space="preserve"> rural county characterised by a large number of smaller, dispersed settlements. Across the county there are around 20 market towns and urban centres where the majority of services can be found (education, jobs, leisure, retail, medical, etc…). </w:t>
      </w:r>
      <w:r w:rsidR="00C8451F">
        <w:t xml:space="preserve">Outside of these settlements trips tend to be lengthy due to the county’s rural nature and the dispersed geography of the settlements. Without a car, travel can be difficult: there are relatively few bus or rail services and journeys are generally too lengthy to be undertaken on foot or bicycle. Within the settlements, especially the larger ones, </w:t>
      </w:r>
      <w:r w:rsidR="00F17E3E">
        <w:t>the road networks can be</w:t>
      </w:r>
      <w:r w:rsidR="00BF0DFD">
        <w:t xml:space="preserve"> </w:t>
      </w:r>
      <w:r w:rsidR="00F17E3E">
        <w:t xml:space="preserve">congested at peak times. This </w:t>
      </w:r>
      <w:r w:rsidR="00FB4001">
        <w:t>is largely</w:t>
      </w:r>
      <w:r w:rsidR="00F17E3E">
        <w:t xml:space="preserve"> due to the historic basis of the street patterns with little opportunity or scope for improvements.</w:t>
      </w:r>
    </w:p>
    <w:p w:rsidR="00BF0DFD" w:rsidRDefault="00BF0DFD" w:rsidP="00C01A19">
      <w:pPr>
        <w:pStyle w:val="NoSpacing"/>
      </w:pPr>
    </w:p>
    <w:p w:rsidR="00C01A19" w:rsidRDefault="00F17E3E" w:rsidP="00C01A19">
      <w:pPr>
        <w:pStyle w:val="NoSpacing"/>
      </w:pPr>
      <w:r>
        <w:t xml:space="preserve">The county benefits from some relatively good strategic connections with </w:t>
      </w:r>
      <w:r w:rsidR="0092246F">
        <w:t xml:space="preserve">an international airport, and </w:t>
      </w:r>
      <w:r w:rsidR="005035C6">
        <w:t>comparatively</w:t>
      </w:r>
      <w:r w:rsidR="0092246F">
        <w:t xml:space="preserve"> good rail and road connections to the capital, Cambridge and London airports. However, east-west connections are poor, both by road and rail. Even where connections are relatively good, journey times are long due to the geographical position of the county, with </w:t>
      </w:r>
      <w:r w:rsidR="00C343D7">
        <w:t>Norfolk</w:t>
      </w:r>
      <w:r w:rsidR="0092246F">
        <w:t xml:space="preserve"> some distance from other major centres or international connections.</w:t>
      </w:r>
    </w:p>
    <w:p w:rsidR="00FB4001" w:rsidRDefault="00FB4001" w:rsidP="00C01A19">
      <w:pPr>
        <w:pStyle w:val="NoSpacing"/>
      </w:pPr>
    </w:p>
    <w:p w:rsidR="00116147" w:rsidRDefault="00FB4001" w:rsidP="00C01A19">
      <w:pPr>
        <w:pStyle w:val="NoSpacing"/>
      </w:pPr>
      <w:r>
        <w:t xml:space="preserve">National infrastructure improvements will benefit strategic connections for Norfolk. Rail improvements including Crossrail, Thameslink and HS2 will open up rail connectivity to the major London airports and south coast, avoiding use of the London Underground network. East West Rail, linking the county through Cambridge to Oxford and the south west is planned for delivery around the end of the 2020s. Similarly, government has confirmed the start of work to develop and deliver a high quality road link between Oxford and Cambridge. </w:t>
      </w:r>
      <w:r w:rsidR="00323769">
        <w:t xml:space="preserve">A limited number of rail services between Norwich and London will have faster journey times, of 90 minutes, from 2018 [CHECK DATE]. Norwich services to Cambridge will be extended to Stansted also from this date. The </w:t>
      </w:r>
      <w:r w:rsidR="00C343D7">
        <w:t>Regional A</w:t>
      </w:r>
      <w:r w:rsidR="00323769">
        <w:t xml:space="preserve">ir </w:t>
      </w:r>
      <w:r w:rsidR="00C343D7">
        <w:t>C</w:t>
      </w:r>
      <w:r w:rsidR="00323769">
        <w:t xml:space="preserve">onnectivity </w:t>
      </w:r>
      <w:r w:rsidR="00C343D7">
        <w:t>F</w:t>
      </w:r>
      <w:r w:rsidR="00323769">
        <w:t xml:space="preserve">und </w:t>
      </w:r>
      <w:r w:rsidR="00C343D7">
        <w:t>(2015)</w:t>
      </w:r>
      <w:r w:rsidR="00323769">
        <w:t xml:space="preserve"> has pump primed air connections from Norwich to </w:t>
      </w:r>
      <w:r w:rsidR="00C343D7">
        <w:t>Exeter</w:t>
      </w:r>
      <w:r w:rsidR="00323769">
        <w:t xml:space="preserve"> and </w:t>
      </w:r>
      <w:r w:rsidR="00C343D7">
        <w:t>Newcastle</w:t>
      </w:r>
      <w:r w:rsidR="00323769">
        <w:t xml:space="preserve">.  </w:t>
      </w:r>
    </w:p>
    <w:p w:rsidR="00D424CB" w:rsidRDefault="00D424CB" w:rsidP="00D424CB">
      <w:pPr>
        <w:pStyle w:val="NoSpacing"/>
      </w:pPr>
    </w:p>
    <w:p w:rsidR="00D424CB" w:rsidRDefault="00D424CB" w:rsidP="00D424CB">
      <w:pPr>
        <w:pStyle w:val="NoSpacing"/>
      </w:pPr>
      <w:r>
        <w:t xml:space="preserve">Strategic connections are provided by the national trunk road network comprising the A47/A12 (Lowestoft-Great Yarmouth-Norwich-King’s Lynn-Peterborough) and the A11 (Norwich-Cambridge-London). The A47 requires significant improvement being a mixture of dual and single carriageway. Sections around Norwich are programmed to be dualled in 2020 but this will still leave unreliable, slow single carriageway sections notably the Acle Straight connecting into Great Yarmouth and much of the length west of Dereham to King’s Lynn. </w:t>
      </w:r>
    </w:p>
    <w:p w:rsidR="00D424CB" w:rsidRDefault="00D424CB" w:rsidP="00D424CB">
      <w:pPr>
        <w:pStyle w:val="NoSpacing"/>
      </w:pPr>
    </w:p>
    <w:p w:rsidR="00D424CB" w:rsidRDefault="00D424CB" w:rsidP="00D424CB">
      <w:pPr>
        <w:pStyle w:val="NoSpacing"/>
      </w:pPr>
      <w:r>
        <w:t>The A11 has recently been fully dualled but there are a number of junctions that require, or will soon require, significant improvement. Examples include junctions on Thetford bypass that would require major improvements to accommodate growth in the town as well as continuing to provide strategic connectivity.</w:t>
      </w:r>
    </w:p>
    <w:p w:rsidR="00D424CB" w:rsidRDefault="00D424CB" w:rsidP="00D424CB">
      <w:pPr>
        <w:pStyle w:val="NoSpacing"/>
      </w:pPr>
    </w:p>
    <w:p w:rsidR="00FB4001" w:rsidRDefault="00DB6736" w:rsidP="00C01A19">
      <w:pPr>
        <w:pStyle w:val="NoSpacing"/>
      </w:pPr>
      <w:r>
        <w:t xml:space="preserve">Within the county opening of the Norwich Northern Distributor Road in late 2017/early 2018 will provide a strategic road connection from the south </w:t>
      </w:r>
      <w:r w:rsidR="00C343D7">
        <w:t xml:space="preserve">of the county </w:t>
      </w:r>
      <w:r>
        <w:t xml:space="preserve">to north east Norfolk, as well as relieving the city of traffic and accommodating development in north east Norwich. Funding </w:t>
      </w:r>
      <w:r w:rsidR="00D512C6">
        <w:t xml:space="preserve">has been secured from government for development of the Third River Crossing in Great Yarmouth. This would connect the town’s southern peninsula, containing the port and South Denes Enterprise Zone, to </w:t>
      </w:r>
      <w:r w:rsidR="00D512C6">
        <w:lastRenderedPageBreak/>
        <w:t>the trunk road network. Subject to successfully completing the business case and statutory processes, this could lead to its delivery in the early 2020s. The council is also working to secure delivery of major road infrastructure that would release housing development in Norwich (the north east link road), Long Stratton (A140 Long Stratton bypass), Attleborough (Attleborough link road) and West Winch (A10 West Winch bypass). The A12-A143 link road in Great Yarmouth has recently been completed. The Lynnsport Access Road, King’s Lynn, is under construction. Both open up large housing sites. The A12-A143 link connects directly into Beacon Park, one of the Enterprise Zone sites in Great Yarmouth.</w:t>
      </w:r>
    </w:p>
    <w:p w:rsidR="0092246F" w:rsidRDefault="0092246F" w:rsidP="00C01A19">
      <w:pPr>
        <w:pStyle w:val="NoSpacing"/>
      </w:pPr>
    </w:p>
    <w:p w:rsidR="00D424CB" w:rsidRPr="00D424CB" w:rsidRDefault="00D424CB" w:rsidP="00C01A19">
      <w:pPr>
        <w:pStyle w:val="NoSpacing"/>
        <w:rPr>
          <w:b/>
        </w:rPr>
      </w:pPr>
      <w:r>
        <w:rPr>
          <w:b/>
        </w:rPr>
        <w:t>Summary of the evidence</w:t>
      </w:r>
    </w:p>
    <w:p w:rsidR="0092246F" w:rsidRDefault="00704136" w:rsidP="00C01A19">
      <w:pPr>
        <w:pStyle w:val="NoSpacing"/>
      </w:pPr>
      <w:r>
        <w:t>The evidence suggests that:</w:t>
      </w:r>
    </w:p>
    <w:p w:rsidR="009B60B4" w:rsidRDefault="00704136" w:rsidP="00704136">
      <w:pPr>
        <w:pStyle w:val="NoSpacing"/>
        <w:numPr>
          <w:ilvl w:val="0"/>
          <w:numId w:val="27"/>
        </w:numPr>
      </w:pPr>
      <w:r>
        <w:t xml:space="preserve">Small-scale growth outside of the urban areas and market towns would have poor connectivity to services and facilities. </w:t>
      </w:r>
      <w:r w:rsidR="00FB4001">
        <w:t>Unless sited on a major road connections would likely involve minor routes</w:t>
      </w:r>
      <w:r w:rsidR="009B60B4">
        <w:t xml:space="preserve">, which would probably need upgrading. Public transport connectivity – unless a very major growth area – would probably be poor. </w:t>
      </w:r>
    </w:p>
    <w:p w:rsidR="009B60B4" w:rsidRDefault="009B60B4" w:rsidP="009B60B4">
      <w:pPr>
        <w:pStyle w:val="NoSpacing"/>
        <w:numPr>
          <w:ilvl w:val="0"/>
          <w:numId w:val="27"/>
        </w:numPr>
      </w:pPr>
      <w:r>
        <w:t>Spreading growth across rural areas will mean that people will have to travel considerable distances to their nearest services including</w:t>
      </w:r>
      <w:r w:rsidR="00704A4A">
        <w:t xml:space="preserve"> employment,</w:t>
      </w:r>
      <w:r>
        <w:t xml:space="preserve"> shopping, medical, education, etc… </w:t>
      </w:r>
      <w:r w:rsidR="00704A4A">
        <w:t xml:space="preserve">Clearly, journey length would be </w:t>
      </w:r>
      <w:r w:rsidR="00D424CB">
        <w:t xml:space="preserve">dependent on </w:t>
      </w:r>
      <w:r w:rsidR="00704A4A">
        <w:t xml:space="preserve">the </w:t>
      </w:r>
      <w:r w:rsidR="00D424CB">
        <w:t xml:space="preserve">location, but </w:t>
      </w:r>
      <w:r w:rsidR="00704A4A">
        <w:t xml:space="preserve">generally </w:t>
      </w:r>
      <w:r w:rsidR="00D424CB">
        <w:t xml:space="preserve">journey distances to locations with services and facilities are likely to be lengthy. </w:t>
      </w:r>
      <w:r>
        <w:t>People without access to a car will have no viable travel choice. (Small amounts of growth will not lead to improvements in public transport to the rural areas.)</w:t>
      </w:r>
    </w:p>
    <w:p w:rsidR="00D424CB" w:rsidRDefault="00D424CB" w:rsidP="00D424CB">
      <w:pPr>
        <w:pStyle w:val="NoSpacing"/>
        <w:numPr>
          <w:ilvl w:val="0"/>
          <w:numId w:val="27"/>
        </w:numPr>
      </w:pPr>
      <w:r>
        <w:t xml:space="preserve">Although there are few capacity issues, the rural road network is largely unimproved. Growth of any meaningful size sited in one area is likely to add unacceptable stress to the network in the immediate vicinity and on routes to the closest major centre(s). </w:t>
      </w:r>
    </w:p>
    <w:p w:rsidR="009B60B4" w:rsidRDefault="00D424CB" w:rsidP="009B60B4">
      <w:pPr>
        <w:pStyle w:val="NoSpacing"/>
        <w:numPr>
          <w:ilvl w:val="0"/>
          <w:numId w:val="27"/>
        </w:numPr>
      </w:pPr>
      <w:r>
        <w:t xml:space="preserve">Given the strategic road and rail networks any growth </w:t>
      </w:r>
      <w:r w:rsidR="009B60B4">
        <w:t xml:space="preserve">– whatever its pattern – in the northern part of the county </w:t>
      </w:r>
      <w:r>
        <w:t>is likely to have comparatively worse connectivity than locations sited adjacent to the A11 corridor. Large-scale growth adjacent to, or spread along the A47 corridor, could exacerbate already poor traffic conditions especially on the single carriageway sections of the A47</w:t>
      </w:r>
      <w:r w:rsidR="00704A4A">
        <w:t>.</w:t>
      </w:r>
    </w:p>
    <w:p w:rsidR="009B60B4" w:rsidRDefault="009B60B4" w:rsidP="009B60B4">
      <w:pPr>
        <w:pStyle w:val="NoSpacing"/>
        <w:numPr>
          <w:ilvl w:val="0"/>
          <w:numId w:val="27"/>
        </w:numPr>
      </w:pPr>
      <w:r>
        <w:t xml:space="preserve">Growth within urban centres </w:t>
      </w:r>
      <w:r w:rsidR="00D424CB">
        <w:t>c</w:t>
      </w:r>
      <w:r>
        <w:t xml:space="preserve">ould lead to further transport </w:t>
      </w:r>
      <w:r w:rsidR="00D424CB">
        <w:t>issues on already constrained networks and would need to be very carefully located and planned.</w:t>
      </w:r>
      <w:r>
        <w:t xml:space="preserve"> </w:t>
      </w:r>
      <w:r w:rsidR="00D424CB">
        <w:t>Most urban centres – whether larger settlements including Norwich or market towns – have capacity constraints in their transport systems. These areas have grown over the years but the growth has not been matched by a similar increase in their transport systems, mainly because the historical street patterns constrain major measures (even if they are desirable). (The same might be said of the central retail centres, which have also not grown and are constrained.)</w:t>
      </w:r>
    </w:p>
    <w:p w:rsidR="00E053AD" w:rsidRDefault="00E053AD" w:rsidP="00C01A19">
      <w:pPr>
        <w:pStyle w:val="NoSpacing"/>
      </w:pPr>
    </w:p>
    <w:p w:rsidR="00E053AD" w:rsidRDefault="00E053AD" w:rsidP="00C01A19">
      <w:pPr>
        <w:pStyle w:val="NoSpacing"/>
      </w:pPr>
      <w:r>
        <w:br w:type="page"/>
      </w:r>
    </w:p>
    <w:p w:rsidR="00D51855" w:rsidRPr="003921E1" w:rsidRDefault="00D51855" w:rsidP="00D51855">
      <w:pPr>
        <w:pStyle w:val="NoSpacing"/>
        <w:rPr>
          <w:b/>
          <w:sz w:val="28"/>
          <w:szCs w:val="28"/>
        </w:rPr>
      </w:pPr>
      <w:r w:rsidRPr="003921E1">
        <w:rPr>
          <w:b/>
          <w:sz w:val="28"/>
          <w:szCs w:val="28"/>
        </w:rPr>
        <w:lastRenderedPageBreak/>
        <w:t>Road</w:t>
      </w:r>
      <w:r w:rsidR="00D479ED" w:rsidRPr="003921E1">
        <w:rPr>
          <w:b/>
          <w:sz w:val="28"/>
          <w:szCs w:val="28"/>
        </w:rPr>
        <w:t>s</w:t>
      </w:r>
    </w:p>
    <w:p w:rsidR="003921E1" w:rsidRDefault="00AC3494" w:rsidP="00D51855">
      <w:pPr>
        <w:pStyle w:val="NoSpacing"/>
        <w:rPr>
          <w:b/>
        </w:rPr>
      </w:pPr>
      <w:r>
        <w:rPr>
          <w:b/>
        </w:rPr>
        <w:t>Overview</w:t>
      </w:r>
      <w:r w:rsidR="003921E1">
        <w:rPr>
          <w:b/>
        </w:rPr>
        <w:t xml:space="preserve"> and Summary</w:t>
      </w:r>
    </w:p>
    <w:p w:rsidR="003921E1" w:rsidRDefault="003921E1" w:rsidP="00D51855">
      <w:pPr>
        <w:pStyle w:val="NoSpacing"/>
      </w:pPr>
      <w:r>
        <w:t xml:space="preserve">Norfolk is served by two trunk roads: the A11 from London and </w:t>
      </w:r>
      <w:r w:rsidR="00DA0A8C">
        <w:t>Cambridge</w:t>
      </w:r>
      <w:r>
        <w:t xml:space="preserve">, and the A47 from the west. The A47 continues as the A12 trunk road from Great Yarmouth to Lowestoft. </w:t>
      </w:r>
      <w:r w:rsidR="00DA0A8C">
        <w:t xml:space="preserve">The A11 is fully dual carriageway and the corridor will see some of the largest scale growth planned in the county (at Thetford, Attleborough, Wymondham, Hethersett and the Norwich fringe at Cringleford). The A47 </w:t>
      </w:r>
      <w:r w:rsidR="00165A70">
        <w:t>is a mix of single and dual carriageway, both within and beyond Norfolk, and as such offers slow and unreliable journey times. The A47 connects the major centres of King’s Lynn, Norwich and Great Yarmouth within the county.</w:t>
      </w:r>
    </w:p>
    <w:p w:rsidR="00165A70" w:rsidRDefault="00165A70" w:rsidP="00D51855">
      <w:pPr>
        <w:pStyle w:val="NoSpacing"/>
      </w:pPr>
    </w:p>
    <w:p w:rsidR="002C5145" w:rsidRDefault="00165A70" w:rsidP="00D51855">
      <w:pPr>
        <w:pStyle w:val="NoSpacing"/>
      </w:pPr>
      <w:r>
        <w:t>Away from the strategic road network, Norfolk’s road network is a largely rural, single carriageway network. Much of it has not seen significant improvement schemes and so journey times can be slow, particularly away from the higher standard A</w:t>
      </w:r>
      <w:r w:rsidR="00AA464D">
        <w:t>-</w:t>
      </w:r>
      <w:r>
        <w:t xml:space="preserve">class network. </w:t>
      </w:r>
      <w:r w:rsidR="00046952">
        <w:t>The</w:t>
      </w:r>
      <w:r>
        <w:t xml:space="preserve"> urban areas</w:t>
      </w:r>
      <w:r w:rsidR="00046952">
        <w:t xml:space="preserve"> and market towns tend to have </w:t>
      </w:r>
      <w:r w:rsidR="00C06725">
        <w:t xml:space="preserve">historical </w:t>
      </w:r>
      <w:r w:rsidR="00046952">
        <w:t xml:space="preserve">street patterns </w:t>
      </w:r>
      <w:r w:rsidR="00C06725">
        <w:t xml:space="preserve">where the scope for major improvements is limited, even if these were considered desirable. As such there can be congestion within towns and urban areas with limited scope for resolution. </w:t>
      </w:r>
    </w:p>
    <w:p w:rsidR="002C5145" w:rsidRDefault="002C5145" w:rsidP="00D51855">
      <w:pPr>
        <w:pStyle w:val="NoSpacing"/>
      </w:pPr>
    </w:p>
    <w:p w:rsidR="00165A70" w:rsidRDefault="00C06725" w:rsidP="00D51855">
      <w:pPr>
        <w:pStyle w:val="NoSpacing"/>
      </w:pPr>
      <w:r>
        <w:t xml:space="preserve">Most of the larger settlements benefit from </w:t>
      </w:r>
      <w:r w:rsidR="005C5B70">
        <w:t xml:space="preserve">bypasses. </w:t>
      </w:r>
      <w:r w:rsidR="002C5145">
        <w:t xml:space="preserve">Completion of the Norwich Northern Distributor Road in </w:t>
      </w:r>
      <w:r w:rsidR="00704A4A">
        <w:t xml:space="preserve">late 2017 or early </w:t>
      </w:r>
      <w:r w:rsidR="002C5145">
        <w:t>2018 will see through</w:t>
      </w:r>
      <w:r w:rsidR="00704A4A">
        <w:t>-</w:t>
      </w:r>
      <w:r w:rsidR="002C5145">
        <w:t xml:space="preserve">traffic removed from Norwich and its fringes. </w:t>
      </w:r>
      <w:r w:rsidR="005C5B70">
        <w:t xml:space="preserve">However, there are a number of market towns where the primary road network (the more important class of </w:t>
      </w:r>
      <w:proofErr w:type="gramStart"/>
      <w:r w:rsidR="005C5B70">
        <w:t>A</w:t>
      </w:r>
      <w:proofErr w:type="gramEnd"/>
      <w:r w:rsidR="005C5B70">
        <w:t xml:space="preserve"> road) passes through the urban area</w:t>
      </w:r>
      <w:r w:rsidR="00704A4A">
        <w:t>;</w:t>
      </w:r>
      <w:r w:rsidR="005C5B70">
        <w:t xml:space="preserve"> notably Cromer where the A140 and A148 meet in the town centre</w:t>
      </w:r>
      <w:r w:rsidR="00357BCA">
        <w:t>,</w:t>
      </w:r>
      <w:r w:rsidR="005C5B70">
        <w:t xml:space="preserve"> </w:t>
      </w:r>
      <w:r w:rsidR="00357BCA">
        <w:t xml:space="preserve">Long Stratton, strung out along the A140, </w:t>
      </w:r>
      <w:r w:rsidR="005C5B70">
        <w:t>and Swaffham where the A1065 passes north-south through the town centre. Other market towns with longer-distance</w:t>
      </w:r>
      <w:r w:rsidR="002C5145">
        <w:t xml:space="preserve"> A-class routes</w:t>
      </w:r>
      <w:r w:rsidR="005C5B70">
        <w:t xml:space="preserve"> passing through the centre include North Walsham, Wr</w:t>
      </w:r>
      <w:r w:rsidR="00357BCA">
        <w:t>o</w:t>
      </w:r>
      <w:r w:rsidR="005C5B70">
        <w:t>xham / Hoveton</w:t>
      </w:r>
      <w:r w:rsidR="00357BCA">
        <w:t>, Hunstanton</w:t>
      </w:r>
      <w:r w:rsidR="00980215">
        <w:t xml:space="preserve"> (where t</w:t>
      </w:r>
      <w:r w:rsidR="004466C2">
        <w:t>he A149</w:t>
      </w:r>
      <w:r w:rsidR="00980215">
        <w:t xml:space="preserve"> skirts the town)</w:t>
      </w:r>
      <w:r w:rsidR="00357BCA">
        <w:t>, Sheringham, Wells-Next-The-Sea, Dereham</w:t>
      </w:r>
      <w:r w:rsidR="002C5145">
        <w:t>, Diss</w:t>
      </w:r>
      <w:r w:rsidR="00357BCA">
        <w:t xml:space="preserve"> and Watton.</w:t>
      </w:r>
    </w:p>
    <w:p w:rsidR="00C06725" w:rsidRDefault="00C06725" w:rsidP="00D51855">
      <w:pPr>
        <w:pStyle w:val="NoSpacing"/>
      </w:pPr>
    </w:p>
    <w:p w:rsidR="00E6356B" w:rsidRPr="00E6356B" w:rsidRDefault="009A2681" w:rsidP="001359F7">
      <w:pPr>
        <w:pStyle w:val="NoSpacing"/>
        <w:keepNext/>
        <w:rPr>
          <w:b/>
        </w:rPr>
      </w:pPr>
      <w:r>
        <w:rPr>
          <w:b/>
        </w:rPr>
        <w:t xml:space="preserve">Figure 1 </w:t>
      </w:r>
      <w:r w:rsidR="00E6356B" w:rsidRPr="00243E29">
        <w:rPr>
          <w:b/>
        </w:rPr>
        <w:t>Summary SWOT Table: Road Network</w:t>
      </w:r>
      <w:r w:rsidR="00243E29">
        <w:rPr>
          <w:b/>
        </w:rPr>
        <w:t xml:space="preserve"> </w:t>
      </w:r>
    </w:p>
    <w:tbl>
      <w:tblPr>
        <w:tblStyle w:val="TableGrid"/>
        <w:tblW w:w="0" w:type="auto"/>
        <w:tblLook w:val="04A0" w:firstRow="1" w:lastRow="0" w:firstColumn="1" w:lastColumn="0" w:noHBand="0" w:noVBand="1"/>
      </w:tblPr>
      <w:tblGrid>
        <w:gridCol w:w="4508"/>
        <w:gridCol w:w="4508"/>
      </w:tblGrid>
      <w:tr w:rsidR="00FE4431" w:rsidRPr="00FE4431" w:rsidTr="00FE4431">
        <w:tc>
          <w:tcPr>
            <w:tcW w:w="4508" w:type="dxa"/>
          </w:tcPr>
          <w:p w:rsidR="00FE4431" w:rsidRPr="00FE4431" w:rsidRDefault="00FE4431" w:rsidP="001359F7">
            <w:pPr>
              <w:pStyle w:val="NoSpacing"/>
              <w:keepNext/>
              <w:rPr>
                <w:rFonts w:ascii="Arial" w:hAnsi="Arial" w:cs="Arial"/>
                <w:b/>
                <w:sz w:val="24"/>
                <w:szCs w:val="24"/>
              </w:rPr>
            </w:pPr>
            <w:r>
              <w:rPr>
                <w:rFonts w:ascii="Arial" w:hAnsi="Arial" w:cs="Arial"/>
                <w:b/>
                <w:sz w:val="24"/>
                <w:szCs w:val="24"/>
              </w:rPr>
              <w:t>Strengths</w:t>
            </w:r>
          </w:p>
        </w:tc>
        <w:tc>
          <w:tcPr>
            <w:tcW w:w="4508" w:type="dxa"/>
          </w:tcPr>
          <w:p w:rsidR="00FE4431" w:rsidRPr="00FE4431" w:rsidRDefault="00FE4431" w:rsidP="001359F7">
            <w:pPr>
              <w:pStyle w:val="NoSpacing"/>
              <w:keepNext/>
              <w:rPr>
                <w:rFonts w:ascii="Arial" w:hAnsi="Arial" w:cs="Arial"/>
                <w:b/>
                <w:sz w:val="24"/>
                <w:szCs w:val="24"/>
              </w:rPr>
            </w:pPr>
            <w:r>
              <w:rPr>
                <w:rFonts w:ascii="Arial" w:hAnsi="Arial" w:cs="Arial"/>
                <w:b/>
                <w:sz w:val="24"/>
                <w:szCs w:val="24"/>
              </w:rPr>
              <w:t>Weaknesses</w:t>
            </w:r>
          </w:p>
        </w:tc>
      </w:tr>
      <w:tr w:rsidR="00FE4431" w:rsidRPr="00FE4431" w:rsidTr="00FE4431">
        <w:tc>
          <w:tcPr>
            <w:tcW w:w="4508" w:type="dxa"/>
          </w:tcPr>
          <w:p w:rsidR="00E6356B" w:rsidRDefault="00E6356B" w:rsidP="001359F7">
            <w:pPr>
              <w:pStyle w:val="NoSpacing"/>
              <w:keepNext/>
              <w:numPr>
                <w:ilvl w:val="0"/>
                <w:numId w:val="23"/>
              </w:numPr>
              <w:rPr>
                <w:rFonts w:ascii="Arial" w:hAnsi="Arial" w:cs="Arial"/>
                <w:sz w:val="24"/>
                <w:szCs w:val="24"/>
              </w:rPr>
            </w:pPr>
            <w:r>
              <w:rPr>
                <w:rFonts w:ascii="Arial" w:hAnsi="Arial" w:cs="Arial"/>
                <w:sz w:val="24"/>
                <w:szCs w:val="24"/>
              </w:rPr>
              <w:t xml:space="preserve">Fully-dualled </w:t>
            </w:r>
            <w:r w:rsidR="002803E4">
              <w:rPr>
                <w:rFonts w:ascii="Arial" w:hAnsi="Arial" w:cs="Arial"/>
                <w:sz w:val="24"/>
                <w:szCs w:val="24"/>
              </w:rPr>
              <w:t xml:space="preserve">A11 </w:t>
            </w:r>
            <w:r>
              <w:rPr>
                <w:rFonts w:ascii="Arial" w:hAnsi="Arial" w:cs="Arial"/>
                <w:sz w:val="24"/>
                <w:szCs w:val="24"/>
              </w:rPr>
              <w:t>trunk road connection to Cambridge and London</w:t>
            </w:r>
          </w:p>
          <w:p w:rsidR="00FE4431" w:rsidRPr="00FE4431" w:rsidRDefault="002803E4" w:rsidP="001359F7">
            <w:pPr>
              <w:pStyle w:val="NoSpacing"/>
              <w:keepNext/>
              <w:numPr>
                <w:ilvl w:val="0"/>
                <w:numId w:val="23"/>
              </w:numPr>
              <w:rPr>
                <w:rFonts w:ascii="Arial" w:hAnsi="Arial" w:cs="Arial"/>
                <w:sz w:val="24"/>
                <w:szCs w:val="24"/>
              </w:rPr>
            </w:pPr>
            <w:r>
              <w:rPr>
                <w:rFonts w:ascii="Arial" w:hAnsi="Arial" w:cs="Arial"/>
                <w:sz w:val="24"/>
                <w:szCs w:val="24"/>
              </w:rPr>
              <w:t xml:space="preserve">Rural A and B-class network generally uncongested </w:t>
            </w:r>
          </w:p>
        </w:tc>
        <w:tc>
          <w:tcPr>
            <w:tcW w:w="4508" w:type="dxa"/>
          </w:tcPr>
          <w:p w:rsidR="00FE4431" w:rsidRDefault="00E6356B" w:rsidP="001359F7">
            <w:pPr>
              <w:pStyle w:val="NoSpacing"/>
              <w:keepNext/>
              <w:numPr>
                <w:ilvl w:val="0"/>
                <w:numId w:val="23"/>
              </w:numPr>
              <w:rPr>
                <w:rFonts w:ascii="Arial" w:hAnsi="Arial" w:cs="Arial"/>
                <w:sz w:val="24"/>
                <w:szCs w:val="24"/>
              </w:rPr>
            </w:pPr>
            <w:r>
              <w:rPr>
                <w:rFonts w:ascii="Arial" w:hAnsi="Arial" w:cs="Arial"/>
                <w:sz w:val="24"/>
                <w:szCs w:val="24"/>
              </w:rPr>
              <w:t xml:space="preserve">Unimproved </w:t>
            </w:r>
            <w:r w:rsidR="002803E4">
              <w:rPr>
                <w:rFonts w:ascii="Arial" w:hAnsi="Arial" w:cs="Arial"/>
                <w:sz w:val="24"/>
                <w:szCs w:val="24"/>
              </w:rPr>
              <w:t xml:space="preserve">A47 </w:t>
            </w:r>
            <w:r>
              <w:rPr>
                <w:rFonts w:ascii="Arial" w:hAnsi="Arial" w:cs="Arial"/>
                <w:sz w:val="24"/>
                <w:szCs w:val="24"/>
              </w:rPr>
              <w:t xml:space="preserve">trunk road connection east-west to north of England, the </w:t>
            </w:r>
            <w:r w:rsidR="002803E4">
              <w:rPr>
                <w:rFonts w:ascii="Arial" w:hAnsi="Arial" w:cs="Arial"/>
                <w:sz w:val="24"/>
                <w:szCs w:val="24"/>
              </w:rPr>
              <w:t>Midlands</w:t>
            </w:r>
            <w:r>
              <w:rPr>
                <w:rFonts w:ascii="Arial" w:hAnsi="Arial" w:cs="Arial"/>
                <w:sz w:val="24"/>
                <w:szCs w:val="24"/>
              </w:rPr>
              <w:t xml:space="preserve"> and Scotland</w:t>
            </w:r>
          </w:p>
          <w:p w:rsidR="00E6356B" w:rsidRDefault="00E6356B" w:rsidP="001359F7">
            <w:pPr>
              <w:pStyle w:val="NoSpacing"/>
              <w:keepNext/>
              <w:numPr>
                <w:ilvl w:val="0"/>
                <w:numId w:val="23"/>
              </w:numPr>
              <w:rPr>
                <w:rFonts w:ascii="Arial" w:hAnsi="Arial" w:cs="Arial"/>
                <w:sz w:val="24"/>
                <w:szCs w:val="24"/>
              </w:rPr>
            </w:pPr>
            <w:r>
              <w:rPr>
                <w:rFonts w:ascii="Arial" w:hAnsi="Arial" w:cs="Arial"/>
                <w:sz w:val="24"/>
                <w:szCs w:val="24"/>
              </w:rPr>
              <w:t>Urban centres and market towns can</w:t>
            </w:r>
            <w:r w:rsidR="002803E4">
              <w:rPr>
                <w:rFonts w:ascii="Arial" w:hAnsi="Arial" w:cs="Arial"/>
                <w:sz w:val="24"/>
                <w:szCs w:val="24"/>
              </w:rPr>
              <w:t xml:space="preserve"> have high levels of traffic</w:t>
            </w:r>
          </w:p>
          <w:p w:rsidR="002803E4" w:rsidRPr="00FE4431" w:rsidRDefault="002803E4" w:rsidP="001359F7">
            <w:pPr>
              <w:pStyle w:val="NoSpacing"/>
              <w:keepNext/>
              <w:numPr>
                <w:ilvl w:val="0"/>
                <w:numId w:val="23"/>
              </w:numPr>
              <w:rPr>
                <w:rFonts w:ascii="Arial" w:hAnsi="Arial" w:cs="Arial"/>
                <w:sz w:val="24"/>
                <w:szCs w:val="24"/>
              </w:rPr>
            </w:pPr>
            <w:r>
              <w:rPr>
                <w:rFonts w:ascii="Arial" w:hAnsi="Arial" w:cs="Arial"/>
                <w:sz w:val="24"/>
                <w:szCs w:val="24"/>
              </w:rPr>
              <w:t>Main A-class road network passes through a number of market towns and other settlements</w:t>
            </w:r>
          </w:p>
        </w:tc>
      </w:tr>
      <w:tr w:rsidR="00FE4431" w:rsidRPr="00FE4431" w:rsidTr="00FE4431">
        <w:tc>
          <w:tcPr>
            <w:tcW w:w="4508" w:type="dxa"/>
          </w:tcPr>
          <w:p w:rsidR="00FE4431" w:rsidRPr="00FE4431" w:rsidRDefault="00FE4431" w:rsidP="001359F7">
            <w:pPr>
              <w:pStyle w:val="NoSpacing"/>
              <w:keepNext/>
              <w:rPr>
                <w:rFonts w:ascii="Arial" w:hAnsi="Arial" w:cs="Arial"/>
                <w:b/>
                <w:sz w:val="24"/>
                <w:szCs w:val="24"/>
              </w:rPr>
            </w:pPr>
            <w:r w:rsidRPr="00FE4431">
              <w:rPr>
                <w:rFonts w:ascii="Arial" w:hAnsi="Arial" w:cs="Arial"/>
                <w:b/>
                <w:sz w:val="24"/>
                <w:szCs w:val="24"/>
              </w:rPr>
              <w:t>Opportunities</w:t>
            </w:r>
          </w:p>
        </w:tc>
        <w:tc>
          <w:tcPr>
            <w:tcW w:w="4508" w:type="dxa"/>
          </w:tcPr>
          <w:p w:rsidR="00FE4431" w:rsidRPr="00FE4431" w:rsidRDefault="00FE4431" w:rsidP="001359F7">
            <w:pPr>
              <w:pStyle w:val="NoSpacing"/>
              <w:keepNext/>
              <w:rPr>
                <w:rFonts w:ascii="Arial" w:hAnsi="Arial" w:cs="Arial"/>
                <w:b/>
                <w:sz w:val="24"/>
                <w:szCs w:val="24"/>
              </w:rPr>
            </w:pPr>
            <w:r w:rsidRPr="00FE4431">
              <w:rPr>
                <w:rFonts w:ascii="Arial" w:hAnsi="Arial" w:cs="Arial"/>
                <w:b/>
                <w:sz w:val="24"/>
                <w:szCs w:val="24"/>
              </w:rPr>
              <w:t>Threats</w:t>
            </w:r>
          </w:p>
        </w:tc>
      </w:tr>
      <w:tr w:rsidR="00FE4431" w:rsidRPr="00FE4431" w:rsidTr="00FE4431">
        <w:tc>
          <w:tcPr>
            <w:tcW w:w="4508" w:type="dxa"/>
          </w:tcPr>
          <w:p w:rsidR="00FE4431" w:rsidRDefault="0052020D" w:rsidP="001359F7">
            <w:pPr>
              <w:pStyle w:val="NoSpacing"/>
              <w:keepNext/>
              <w:numPr>
                <w:ilvl w:val="0"/>
                <w:numId w:val="24"/>
              </w:numPr>
              <w:rPr>
                <w:rFonts w:ascii="Arial" w:hAnsi="Arial" w:cs="Arial"/>
                <w:sz w:val="24"/>
                <w:szCs w:val="24"/>
              </w:rPr>
            </w:pPr>
            <w:r>
              <w:rPr>
                <w:rFonts w:ascii="Arial" w:hAnsi="Arial" w:cs="Arial"/>
                <w:sz w:val="24"/>
                <w:szCs w:val="24"/>
              </w:rPr>
              <w:t>Trunk road improvement programme</w:t>
            </w:r>
          </w:p>
          <w:p w:rsidR="00933004" w:rsidRDefault="00933004" w:rsidP="001359F7">
            <w:pPr>
              <w:pStyle w:val="NoSpacing"/>
              <w:keepNext/>
              <w:numPr>
                <w:ilvl w:val="0"/>
                <w:numId w:val="24"/>
              </w:numPr>
              <w:rPr>
                <w:rFonts w:ascii="Arial" w:hAnsi="Arial" w:cs="Arial"/>
                <w:sz w:val="24"/>
                <w:szCs w:val="24"/>
              </w:rPr>
            </w:pPr>
            <w:r>
              <w:rPr>
                <w:rFonts w:ascii="Arial" w:hAnsi="Arial" w:cs="Arial"/>
                <w:sz w:val="24"/>
                <w:szCs w:val="24"/>
              </w:rPr>
              <w:t>Shifts in travel patterns perhaps arising from new technology allowing eg home working</w:t>
            </w:r>
          </w:p>
          <w:p w:rsidR="00980215" w:rsidRPr="00FE4431" w:rsidRDefault="00980215" w:rsidP="00BA5392">
            <w:pPr>
              <w:pStyle w:val="NoSpacing"/>
              <w:keepNext/>
              <w:numPr>
                <w:ilvl w:val="0"/>
                <w:numId w:val="24"/>
              </w:numPr>
              <w:rPr>
                <w:rFonts w:ascii="Arial" w:hAnsi="Arial" w:cs="Arial"/>
                <w:sz w:val="24"/>
                <w:szCs w:val="24"/>
              </w:rPr>
            </w:pPr>
            <w:r>
              <w:rPr>
                <w:rFonts w:ascii="Arial" w:hAnsi="Arial" w:cs="Arial"/>
                <w:sz w:val="24"/>
                <w:szCs w:val="24"/>
              </w:rPr>
              <w:t xml:space="preserve">Infrastructure from large growth areas, eg </w:t>
            </w:r>
            <w:r w:rsidR="00BA5392">
              <w:rPr>
                <w:rFonts w:ascii="Arial" w:hAnsi="Arial" w:cs="Arial"/>
                <w:sz w:val="24"/>
                <w:szCs w:val="24"/>
              </w:rPr>
              <w:t>r</w:t>
            </w:r>
            <w:r>
              <w:rPr>
                <w:rFonts w:ascii="Arial" w:hAnsi="Arial" w:cs="Arial"/>
                <w:sz w:val="24"/>
                <w:szCs w:val="24"/>
              </w:rPr>
              <w:t>elief road for A10 West Winch linking to A47 through major growth area</w:t>
            </w:r>
          </w:p>
        </w:tc>
        <w:tc>
          <w:tcPr>
            <w:tcW w:w="4508" w:type="dxa"/>
          </w:tcPr>
          <w:p w:rsidR="00FE4431" w:rsidRDefault="00933004" w:rsidP="00933004">
            <w:pPr>
              <w:pStyle w:val="NoSpacing"/>
              <w:keepNext/>
              <w:numPr>
                <w:ilvl w:val="0"/>
                <w:numId w:val="24"/>
              </w:numPr>
              <w:rPr>
                <w:rFonts w:ascii="Arial" w:hAnsi="Arial" w:cs="Arial"/>
                <w:sz w:val="24"/>
                <w:szCs w:val="24"/>
              </w:rPr>
            </w:pPr>
            <w:r>
              <w:rPr>
                <w:rFonts w:ascii="Arial" w:hAnsi="Arial" w:cs="Arial"/>
                <w:sz w:val="24"/>
                <w:szCs w:val="24"/>
              </w:rPr>
              <w:t>Further traffic growth, perhaps arising from new development</w:t>
            </w:r>
          </w:p>
          <w:p w:rsidR="00BA5392" w:rsidRPr="00FE4431" w:rsidRDefault="00BA5392" w:rsidP="00933004">
            <w:pPr>
              <w:pStyle w:val="NoSpacing"/>
              <w:keepNext/>
              <w:numPr>
                <w:ilvl w:val="0"/>
                <w:numId w:val="24"/>
              </w:numPr>
              <w:rPr>
                <w:rFonts w:ascii="Arial" w:hAnsi="Arial" w:cs="Arial"/>
                <w:sz w:val="24"/>
                <w:szCs w:val="24"/>
              </w:rPr>
            </w:pPr>
            <w:r>
              <w:rPr>
                <w:rFonts w:ascii="Arial" w:hAnsi="Arial" w:cs="Arial"/>
                <w:sz w:val="24"/>
                <w:szCs w:val="24"/>
              </w:rPr>
              <w:t>Technological advances will require additional investment in road networks</w:t>
            </w:r>
          </w:p>
        </w:tc>
      </w:tr>
    </w:tbl>
    <w:p w:rsidR="00C06725" w:rsidRPr="003921E1" w:rsidRDefault="00C06725" w:rsidP="00D51855">
      <w:pPr>
        <w:pStyle w:val="NoSpacing"/>
      </w:pPr>
    </w:p>
    <w:p w:rsidR="003921E1" w:rsidRPr="00D479ED" w:rsidRDefault="003921E1" w:rsidP="00D51855">
      <w:pPr>
        <w:pStyle w:val="NoSpacing"/>
        <w:rPr>
          <w:b/>
        </w:rPr>
      </w:pPr>
    </w:p>
    <w:p w:rsidR="00A642E8" w:rsidRPr="0052020D" w:rsidRDefault="0052020D" w:rsidP="0052020D">
      <w:pPr>
        <w:pStyle w:val="NoSpacing"/>
        <w:rPr>
          <w:b/>
        </w:rPr>
      </w:pPr>
      <w:r w:rsidRPr="0052020D">
        <w:rPr>
          <w:b/>
        </w:rPr>
        <w:t>J</w:t>
      </w:r>
      <w:r w:rsidR="00A642E8" w:rsidRPr="0052020D">
        <w:rPr>
          <w:b/>
        </w:rPr>
        <w:t xml:space="preserve">ourney times </w:t>
      </w:r>
      <w:r w:rsidR="00C90155" w:rsidRPr="0052020D">
        <w:rPr>
          <w:b/>
        </w:rPr>
        <w:t xml:space="preserve">and </w:t>
      </w:r>
      <w:r w:rsidR="00A642E8" w:rsidRPr="0052020D">
        <w:rPr>
          <w:b/>
        </w:rPr>
        <w:t xml:space="preserve">reliability on the </w:t>
      </w:r>
      <w:r w:rsidRPr="0052020D">
        <w:rPr>
          <w:b/>
        </w:rPr>
        <w:t>main</w:t>
      </w:r>
      <w:r w:rsidR="00A642E8" w:rsidRPr="0052020D">
        <w:rPr>
          <w:b/>
        </w:rPr>
        <w:t xml:space="preserve"> road network (including trunk roads) </w:t>
      </w:r>
    </w:p>
    <w:p w:rsidR="00C90155" w:rsidRDefault="00C90155" w:rsidP="00C90155">
      <w:pPr>
        <w:pStyle w:val="ListParagraph"/>
        <w:ind w:left="0"/>
      </w:pPr>
      <w:r>
        <w:t xml:space="preserve">The evidence compiled for Norfolk’s Local Transport Plan </w:t>
      </w:r>
      <w:r w:rsidR="00933004">
        <w:t xml:space="preserve">(2011) </w:t>
      </w:r>
      <w:r>
        <w:t>found the following</w:t>
      </w:r>
      <w:r w:rsidR="00BA5392">
        <w:t>:</w:t>
      </w:r>
    </w:p>
    <w:p w:rsidR="00C90155" w:rsidRPr="00243E29" w:rsidRDefault="00C90155" w:rsidP="004466C2">
      <w:pPr>
        <w:numPr>
          <w:ilvl w:val="0"/>
          <w:numId w:val="7"/>
        </w:numPr>
        <w:tabs>
          <w:tab w:val="clear" w:pos="720"/>
          <w:tab w:val="num" w:pos="360"/>
        </w:tabs>
        <w:ind w:left="360"/>
        <w:rPr>
          <w:szCs w:val="24"/>
        </w:rPr>
      </w:pPr>
      <w:r w:rsidRPr="00243E29">
        <w:rPr>
          <w:szCs w:val="24"/>
        </w:rPr>
        <w:t>There is poor transport connectivity to destinations outside Norfolk resulting in long journey times</w:t>
      </w:r>
    </w:p>
    <w:p w:rsidR="00C90155" w:rsidRPr="00243E29" w:rsidRDefault="00C90155" w:rsidP="004466C2">
      <w:pPr>
        <w:numPr>
          <w:ilvl w:val="0"/>
          <w:numId w:val="8"/>
        </w:numPr>
        <w:tabs>
          <w:tab w:val="clear" w:pos="720"/>
          <w:tab w:val="num" w:pos="360"/>
        </w:tabs>
        <w:ind w:left="360"/>
        <w:rPr>
          <w:szCs w:val="24"/>
        </w:rPr>
      </w:pPr>
      <w:r w:rsidRPr="00243E29">
        <w:rPr>
          <w:szCs w:val="24"/>
        </w:rPr>
        <w:t>There is poor connectivity for Greater Norwich especially for westward  journeys, exacerbated by congestion and unreliable journey times on parts of the A47</w:t>
      </w:r>
      <w:r w:rsidR="00980215">
        <w:rPr>
          <w:szCs w:val="24"/>
        </w:rPr>
        <w:t xml:space="preserve">, eg Wisbech, Dereham to Easton west of Norwich and Acle Straight into Great Yarmouth </w:t>
      </w:r>
    </w:p>
    <w:p w:rsidR="00C90155" w:rsidRPr="00243E29" w:rsidRDefault="00C90155" w:rsidP="004466C2">
      <w:pPr>
        <w:numPr>
          <w:ilvl w:val="0"/>
          <w:numId w:val="8"/>
        </w:numPr>
        <w:tabs>
          <w:tab w:val="clear" w:pos="720"/>
          <w:tab w:val="num" w:pos="360"/>
        </w:tabs>
        <w:ind w:left="360"/>
        <w:rPr>
          <w:szCs w:val="24"/>
        </w:rPr>
      </w:pPr>
      <w:r w:rsidRPr="00243E29">
        <w:rPr>
          <w:szCs w:val="24"/>
        </w:rPr>
        <w:t xml:space="preserve">Congestion and unreliable journey times are significant between Norwich and Great Yarmouth </w:t>
      </w:r>
    </w:p>
    <w:p w:rsidR="00C90155" w:rsidRPr="00243E29" w:rsidRDefault="00C90155" w:rsidP="004466C2">
      <w:pPr>
        <w:pStyle w:val="ListParagraph"/>
        <w:numPr>
          <w:ilvl w:val="0"/>
          <w:numId w:val="8"/>
        </w:numPr>
        <w:tabs>
          <w:tab w:val="clear" w:pos="720"/>
          <w:tab w:val="num" w:pos="360"/>
        </w:tabs>
        <w:ind w:left="360"/>
        <w:rPr>
          <w:szCs w:val="24"/>
        </w:rPr>
      </w:pPr>
      <w:r w:rsidRPr="00243E29">
        <w:rPr>
          <w:szCs w:val="24"/>
        </w:rPr>
        <w:t xml:space="preserve">Great Yarmouth is even more peripheral </w:t>
      </w:r>
      <w:r w:rsidR="004466C2">
        <w:rPr>
          <w:szCs w:val="24"/>
        </w:rPr>
        <w:t xml:space="preserve">(than other main settlements in the county) </w:t>
      </w:r>
      <w:r w:rsidRPr="00243E29">
        <w:rPr>
          <w:szCs w:val="24"/>
        </w:rPr>
        <w:t xml:space="preserve">with even longer journey times to key destinations. Although there is good connectivity to Norwich and Lowestoft, there is congestion between the town and </w:t>
      </w:r>
      <w:r w:rsidR="004466C2">
        <w:rPr>
          <w:szCs w:val="24"/>
        </w:rPr>
        <w:t xml:space="preserve">in </w:t>
      </w:r>
      <w:r w:rsidRPr="00243E29">
        <w:rPr>
          <w:szCs w:val="24"/>
        </w:rPr>
        <w:t xml:space="preserve">both destinations </w:t>
      </w:r>
    </w:p>
    <w:p w:rsidR="00C90155" w:rsidRPr="00243E29" w:rsidRDefault="00C90155" w:rsidP="004466C2">
      <w:pPr>
        <w:numPr>
          <w:ilvl w:val="0"/>
          <w:numId w:val="10"/>
        </w:numPr>
        <w:tabs>
          <w:tab w:val="clear" w:pos="720"/>
          <w:tab w:val="num" w:pos="360"/>
        </w:tabs>
        <w:ind w:left="360"/>
        <w:rPr>
          <w:szCs w:val="24"/>
        </w:rPr>
      </w:pPr>
      <w:r w:rsidRPr="00243E29">
        <w:rPr>
          <w:szCs w:val="24"/>
        </w:rPr>
        <w:t>There is congestion south of King’s Lynn on the A10</w:t>
      </w:r>
    </w:p>
    <w:p w:rsidR="00C90155" w:rsidRPr="00243E29" w:rsidRDefault="004466C2" w:rsidP="004466C2">
      <w:pPr>
        <w:numPr>
          <w:ilvl w:val="0"/>
          <w:numId w:val="10"/>
        </w:numPr>
        <w:tabs>
          <w:tab w:val="clear" w:pos="720"/>
          <w:tab w:val="num" w:pos="360"/>
        </w:tabs>
        <w:ind w:left="360"/>
        <w:rPr>
          <w:szCs w:val="24"/>
        </w:rPr>
      </w:pPr>
      <w:r>
        <w:rPr>
          <w:szCs w:val="24"/>
        </w:rPr>
        <w:t>King’s Lynn</w:t>
      </w:r>
      <w:r w:rsidR="00C90155" w:rsidRPr="00243E29">
        <w:rPr>
          <w:szCs w:val="24"/>
        </w:rPr>
        <w:t xml:space="preserve"> has better westward journey times than Norwich or Great Yarmouth</w:t>
      </w:r>
    </w:p>
    <w:p w:rsidR="00C90155" w:rsidRPr="00243E29" w:rsidRDefault="00C90155" w:rsidP="004466C2">
      <w:pPr>
        <w:numPr>
          <w:ilvl w:val="0"/>
          <w:numId w:val="11"/>
        </w:numPr>
        <w:tabs>
          <w:tab w:val="clear" w:pos="720"/>
          <w:tab w:val="num" w:pos="360"/>
        </w:tabs>
        <w:ind w:left="360"/>
        <w:rPr>
          <w:szCs w:val="24"/>
        </w:rPr>
      </w:pPr>
      <w:r w:rsidRPr="00243E29">
        <w:rPr>
          <w:szCs w:val="24"/>
        </w:rPr>
        <w:t>Thetford has reasonable journey times to Cambridge and London</w:t>
      </w:r>
    </w:p>
    <w:p w:rsidR="00C90155" w:rsidRPr="00243E29" w:rsidRDefault="00C90155" w:rsidP="004466C2">
      <w:pPr>
        <w:numPr>
          <w:ilvl w:val="0"/>
          <w:numId w:val="11"/>
        </w:numPr>
        <w:tabs>
          <w:tab w:val="clear" w:pos="720"/>
          <w:tab w:val="num" w:pos="360"/>
        </w:tabs>
        <w:ind w:left="360"/>
        <w:rPr>
          <w:szCs w:val="24"/>
        </w:rPr>
      </w:pPr>
      <w:r w:rsidRPr="00243E29">
        <w:rPr>
          <w:szCs w:val="24"/>
        </w:rPr>
        <w:t xml:space="preserve">The dualling of the A11 between </w:t>
      </w:r>
      <w:proofErr w:type="spellStart"/>
      <w:r w:rsidRPr="00243E29">
        <w:rPr>
          <w:szCs w:val="24"/>
        </w:rPr>
        <w:t>Fiveways</w:t>
      </w:r>
      <w:proofErr w:type="spellEnd"/>
      <w:r w:rsidRPr="00243E29">
        <w:rPr>
          <w:szCs w:val="24"/>
        </w:rPr>
        <w:t xml:space="preserve"> </w:t>
      </w:r>
      <w:r w:rsidR="004466C2">
        <w:rPr>
          <w:szCs w:val="24"/>
        </w:rPr>
        <w:t xml:space="preserve">(at Mildenhall) </w:t>
      </w:r>
      <w:r w:rsidRPr="00243E29">
        <w:rPr>
          <w:szCs w:val="24"/>
        </w:rPr>
        <w:t>and Thetford has helped journey times and congestion</w:t>
      </w:r>
      <w:r w:rsidR="00243E29">
        <w:rPr>
          <w:szCs w:val="24"/>
        </w:rPr>
        <w:t>.</w:t>
      </w:r>
    </w:p>
    <w:p w:rsidR="00C90155" w:rsidRDefault="00C90155" w:rsidP="00D479ED">
      <w:pPr>
        <w:pStyle w:val="NoSpacing"/>
      </w:pPr>
    </w:p>
    <w:p w:rsidR="00D479ED" w:rsidRPr="00BF26F0" w:rsidRDefault="00213F7E" w:rsidP="00D479ED">
      <w:pPr>
        <w:pStyle w:val="NoSpacing"/>
      </w:pPr>
      <w:r>
        <w:t>Figure</w:t>
      </w:r>
      <w:r w:rsidR="00BF26F0">
        <w:t xml:space="preserve"> </w:t>
      </w:r>
      <w:r>
        <w:t xml:space="preserve">A3 (see </w:t>
      </w:r>
      <w:r w:rsidR="00BF26F0">
        <w:t>appendix</w:t>
      </w:r>
      <w:r>
        <w:t>)</w:t>
      </w:r>
      <w:r w:rsidR="00BF26F0">
        <w:t xml:space="preserve"> – </w:t>
      </w:r>
      <w:r w:rsidR="00F44ABD">
        <w:t>Traffic Speeds on L</w:t>
      </w:r>
      <w:r w:rsidR="00BF26F0" w:rsidRPr="00BF26F0">
        <w:t>ocal A Roads</w:t>
      </w:r>
      <w:r w:rsidR="00BF26F0">
        <w:t xml:space="preserve"> – shows that </w:t>
      </w:r>
      <w:r w:rsidR="0052020D">
        <w:t xml:space="preserve">average </w:t>
      </w:r>
      <w:r w:rsidR="00F44ABD">
        <w:t xml:space="preserve">traffic speeds have remained largely </w:t>
      </w:r>
      <w:r w:rsidR="0052020D">
        <w:t>static</w:t>
      </w:r>
      <w:r w:rsidR="00F44ABD">
        <w:t xml:space="preserve"> over recent years. Speeds on rural </w:t>
      </w:r>
      <w:proofErr w:type="gramStart"/>
      <w:r w:rsidR="00F44ABD">
        <w:t>A</w:t>
      </w:r>
      <w:proofErr w:type="gramEnd"/>
      <w:r w:rsidR="00F44ABD">
        <w:t xml:space="preserve"> roads are generally somewhere between 40 and 50mph, </w:t>
      </w:r>
      <w:r w:rsidR="00933004">
        <w:t>compared to – generally – a 60mph speed limit. As would be expected speeds are much lower on urban sections of road where there would generally be a 30mph speed limit. Monitoring shows recorded speeds of 1</w:t>
      </w:r>
      <w:r w:rsidR="00F44ABD">
        <w:t>0-20mph.</w:t>
      </w:r>
      <w:r w:rsidR="00165A70">
        <w:t xml:space="preserve"> The average speeds </w:t>
      </w:r>
      <w:r w:rsidR="001D1C44">
        <w:t xml:space="preserve">on both rural and urban stretches of road </w:t>
      </w:r>
      <w:r w:rsidR="00165A70">
        <w:t xml:space="preserve">are likely to mask significant variations in journey times, for example on coastal routes in peak holiday seasons. </w:t>
      </w:r>
      <w:r w:rsidR="00DC7DF1">
        <w:t>(It is interesting to note that in the figure below, using AA Route Planner, speeds between the major centres within Norfolk are around 40mph; to Cambridge 50mph; and to the M25 60mph. This highlights the relatively poor standards of roads within the county compared to the major trunk roads to the south east.)</w:t>
      </w:r>
    </w:p>
    <w:p w:rsidR="00D479ED" w:rsidRDefault="00D479ED" w:rsidP="00D479ED">
      <w:pPr>
        <w:pStyle w:val="NoSpacing"/>
      </w:pPr>
    </w:p>
    <w:p w:rsidR="0052020D" w:rsidRPr="0067040A" w:rsidRDefault="0067040A" w:rsidP="001359F7">
      <w:pPr>
        <w:pStyle w:val="NoSpacing"/>
        <w:keepNext/>
        <w:rPr>
          <w:b/>
        </w:rPr>
      </w:pPr>
      <w:r w:rsidRPr="0067040A">
        <w:rPr>
          <w:b/>
        </w:rPr>
        <w:t>F</w:t>
      </w:r>
      <w:r w:rsidR="00C90155" w:rsidRPr="0067040A">
        <w:rPr>
          <w:b/>
        </w:rPr>
        <w:t>igure</w:t>
      </w:r>
      <w:r w:rsidR="009A2681">
        <w:rPr>
          <w:b/>
        </w:rPr>
        <w:t xml:space="preserve"> 2</w:t>
      </w:r>
      <w:r w:rsidRPr="0067040A">
        <w:rPr>
          <w:b/>
        </w:rPr>
        <w:t>:</w:t>
      </w:r>
      <w:r w:rsidR="00C90155" w:rsidRPr="0067040A">
        <w:rPr>
          <w:b/>
        </w:rPr>
        <w:t xml:space="preserve"> </w:t>
      </w:r>
      <w:r w:rsidRPr="0067040A">
        <w:rPr>
          <w:b/>
        </w:rPr>
        <w:t>J</w:t>
      </w:r>
      <w:r w:rsidR="0052020D" w:rsidRPr="0067040A">
        <w:rPr>
          <w:b/>
        </w:rPr>
        <w:t xml:space="preserve">ourney times between </w:t>
      </w:r>
      <w:r w:rsidRPr="0067040A">
        <w:rPr>
          <w:b/>
        </w:rPr>
        <w:t xml:space="preserve">local </w:t>
      </w:r>
      <w:r w:rsidR="0052020D" w:rsidRPr="0067040A">
        <w:rPr>
          <w:b/>
        </w:rPr>
        <w:t>major centres</w:t>
      </w:r>
      <w:r w:rsidRPr="0067040A">
        <w:rPr>
          <w:b/>
        </w:rPr>
        <w:t xml:space="preserve"> and the M25</w:t>
      </w:r>
    </w:p>
    <w:p w:rsidR="00D6732E" w:rsidRPr="0067040A" w:rsidRDefault="00D6732E" w:rsidP="001359F7">
      <w:pPr>
        <w:pStyle w:val="NoSpacing"/>
        <w:keepNext/>
        <w:rPr>
          <w:i/>
        </w:rPr>
      </w:pPr>
      <w:r w:rsidRPr="0067040A">
        <w:rPr>
          <w:i/>
        </w:rPr>
        <w:t xml:space="preserve">See also </w:t>
      </w:r>
      <w:r w:rsidR="00DC7DF1">
        <w:rPr>
          <w:i/>
        </w:rPr>
        <w:t>F</w:t>
      </w:r>
      <w:r w:rsidRPr="0067040A">
        <w:rPr>
          <w:i/>
        </w:rPr>
        <w:t>igure</w:t>
      </w:r>
      <w:r w:rsidR="0067040A">
        <w:rPr>
          <w:i/>
        </w:rPr>
        <w:t xml:space="preserve"> </w:t>
      </w:r>
      <w:r w:rsidR="00DC7DF1">
        <w:rPr>
          <w:i/>
        </w:rPr>
        <w:t>A7</w:t>
      </w:r>
      <w:r w:rsidRPr="0067040A">
        <w:rPr>
          <w:i/>
        </w:rPr>
        <w:t xml:space="preserve"> in appendix</w:t>
      </w:r>
      <w:r w:rsidR="0067040A">
        <w:rPr>
          <w:i/>
        </w:rPr>
        <w:t xml:space="preserve"> showing road and rail times to UK major centres</w:t>
      </w:r>
    </w:p>
    <w:tbl>
      <w:tblPr>
        <w:tblStyle w:val="TableGrid"/>
        <w:tblW w:w="9067" w:type="dxa"/>
        <w:tblLook w:val="04A0" w:firstRow="1" w:lastRow="0" w:firstColumn="1" w:lastColumn="0" w:noHBand="0" w:noVBand="1"/>
      </w:tblPr>
      <w:tblGrid>
        <w:gridCol w:w="1980"/>
        <w:gridCol w:w="3102"/>
        <w:gridCol w:w="1328"/>
        <w:gridCol w:w="1328"/>
        <w:gridCol w:w="1329"/>
      </w:tblGrid>
      <w:tr w:rsidR="00243E29" w:rsidRPr="00BA5392" w:rsidTr="00BA5392">
        <w:tc>
          <w:tcPr>
            <w:tcW w:w="1980" w:type="dxa"/>
          </w:tcPr>
          <w:p w:rsidR="00243E29" w:rsidRPr="00BA5392" w:rsidRDefault="00BA5392" w:rsidP="001359F7">
            <w:pPr>
              <w:pStyle w:val="NoSpacing"/>
              <w:keepNext/>
              <w:rPr>
                <w:rFonts w:ascii="Arial" w:hAnsi="Arial" w:cs="Arial"/>
                <w:sz w:val="24"/>
                <w:szCs w:val="24"/>
              </w:rPr>
            </w:pPr>
            <w:r w:rsidRPr="00BA5392">
              <w:rPr>
                <w:rFonts w:ascii="Arial" w:hAnsi="Arial" w:cs="Arial"/>
                <w:sz w:val="24"/>
                <w:szCs w:val="24"/>
              </w:rPr>
              <w:t>Origin</w:t>
            </w:r>
          </w:p>
        </w:tc>
        <w:tc>
          <w:tcPr>
            <w:tcW w:w="3102" w:type="dxa"/>
          </w:tcPr>
          <w:p w:rsidR="00243E29" w:rsidRPr="00BA5392" w:rsidRDefault="00BA5392" w:rsidP="001359F7">
            <w:pPr>
              <w:pStyle w:val="NoSpacing"/>
              <w:keepNext/>
              <w:rPr>
                <w:rFonts w:ascii="Arial" w:hAnsi="Arial" w:cs="Arial"/>
                <w:sz w:val="24"/>
                <w:szCs w:val="24"/>
              </w:rPr>
            </w:pPr>
            <w:r w:rsidRPr="00BA5392">
              <w:rPr>
                <w:rFonts w:ascii="Arial" w:hAnsi="Arial" w:cs="Arial"/>
                <w:sz w:val="24"/>
                <w:szCs w:val="24"/>
              </w:rPr>
              <w:t>Destination</w:t>
            </w:r>
          </w:p>
        </w:tc>
        <w:tc>
          <w:tcPr>
            <w:tcW w:w="1328" w:type="dxa"/>
          </w:tcPr>
          <w:p w:rsidR="00243E29" w:rsidRPr="00BA5392" w:rsidRDefault="00243E29" w:rsidP="001359F7">
            <w:pPr>
              <w:pStyle w:val="NoSpacing"/>
              <w:keepNext/>
              <w:rPr>
                <w:rFonts w:ascii="Arial" w:hAnsi="Arial" w:cs="Arial"/>
                <w:sz w:val="24"/>
                <w:szCs w:val="24"/>
              </w:rPr>
            </w:pPr>
            <w:r w:rsidRPr="00BA5392">
              <w:rPr>
                <w:rFonts w:ascii="Arial" w:hAnsi="Arial" w:cs="Arial"/>
                <w:sz w:val="24"/>
                <w:szCs w:val="24"/>
              </w:rPr>
              <w:t>Distance (miles)</w:t>
            </w:r>
          </w:p>
        </w:tc>
        <w:tc>
          <w:tcPr>
            <w:tcW w:w="1328" w:type="dxa"/>
          </w:tcPr>
          <w:p w:rsidR="00243E29" w:rsidRPr="00BA5392" w:rsidRDefault="00243E29" w:rsidP="001359F7">
            <w:pPr>
              <w:pStyle w:val="NoSpacing"/>
              <w:keepNext/>
              <w:rPr>
                <w:rFonts w:ascii="Arial" w:hAnsi="Arial" w:cs="Arial"/>
                <w:sz w:val="24"/>
                <w:szCs w:val="24"/>
              </w:rPr>
            </w:pPr>
            <w:r w:rsidRPr="00BA5392">
              <w:rPr>
                <w:rFonts w:ascii="Arial" w:hAnsi="Arial" w:cs="Arial"/>
                <w:sz w:val="24"/>
                <w:szCs w:val="24"/>
              </w:rPr>
              <w:t>Journey Time</w:t>
            </w:r>
          </w:p>
          <w:p w:rsidR="00243E29" w:rsidRPr="00BA5392" w:rsidRDefault="00243E29" w:rsidP="001359F7">
            <w:pPr>
              <w:pStyle w:val="NoSpacing"/>
              <w:keepNext/>
              <w:rPr>
                <w:rFonts w:ascii="Arial" w:hAnsi="Arial" w:cs="Arial"/>
                <w:sz w:val="24"/>
                <w:szCs w:val="24"/>
              </w:rPr>
            </w:pPr>
            <w:r w:rsidRPr="00BA5392">
              <w:rPr>
                <w:rFonts w:ascii="Arial" w:hAnsi="Arial" w:cs="Arial"/>
                <w:sz w:val="24"/>
                <w:szCs w:val="24"/>
              </w:rPr>
              <w:t>(minutes)</w:t>
            </w:r>
          </w:p>
        </w:tc>
        <w:tc>
          <w:tcPr>
            <w:tcW w:w="1329" w:type="dxa"/>
          </w:tcPr>
          <w:p w:rsidR="00243E29" w:rsidRPr="00BA5392" w:rsidRDefault="00243E29" w:rsidP="001359F7">
            <w:pPr>
              <w:pStyle w:val="NoSpacing"/>
              <w:keepNext/>
              <w:rPr>
                <w:rFonts w:ascii="Arial" w:hAnsi="Arial" w:cs="Arial"/>
                <w:sz w:val="24"/>
                <w:szCs w:val="24"/>
              </w:rPr>
            </w:pPr>
            <w:r w:rsidRPr="00BA5392">
              <w:rPr>
                <w:rFonts w:ascii="Arial" w:hAnsi="Arial" w:cs="Arial"/>
                <w:sz w:val="24"/>
                <w:szCs w:val="24"/>
              </w:rPr>
              <w:t>Average speed (mph)</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Norwich</w:t>
            </w: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Great Yarmouth</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22</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37</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36</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King’s Lynn</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44</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69</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38</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Thetford</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31</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42</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44</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Cambridge</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64</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81</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47</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M25 (M11 junction)</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96</w:t>
            </w:r>
          </w:p>
        </w:tc>
        <w:tc>
          <w:tcPr>
            <w:tcW w:w="1328"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101</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57</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King’s Lynn</w:t>
            </w: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Great Yarmouth</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66</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84</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47</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Thetford</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31</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50</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37</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Cambridge</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45</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77</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35</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M25 (M11 junction)</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85</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100</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51</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Great Yarmouth</w:t>
            </w: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Thetford</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50</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58</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52</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Cambridge</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83</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99</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50</w:t>
            </w:r>
          </w:p>
        </w:tc>
      </w:tr>
      <w:tr w:rsidR="00DC7DF1" w:rsidRPr="00BA5392" w:rsidTr="00BA5392">
        <w:tc>
          <w:tcPr>
            <w:tcW w:w="1980" w:type="dxa"/>
          </w:tcPr>
          <w:p w:rsidR="00DC7DF1" w:rsidRPr="00BA5392" w:rsidRDefault="00DC7DF1" w:rsidP="00DC7DF1">
            <w:pPr>
              <w:pStyle w:val="NoSpacing"/>
              <w:keepNext/>
              <w:rPr>
                <w:rFonts w:ascii="Arial" w:hAnsi="Arial" w:cs="Arial"/>
                <w:sz w:val="24"/>
                <w:szCs w:val="24"/>
              </w:rPr>
            </w:pPr>
          </w:p>
        </w:tc>
        <w:tc>
          <w:tcPr>
            <w:tcW w:w="3102" w:type="dxa"/>
          </w:tcPr>
          <w:p w:rsidR="00DC7DF1" w:rsidRPr="00BA5392" w:rsidRDefault="00DC7DF1" w:rsidP="00DC7DF1">
            <w:pPr>
              <w:pStyle w:val="NoSpacing"/>
              <w:keepNext/>
              <w:rPr>
                <w:rFonts w:ascii="Arial" w:hAnsi="Arial" w:cs="Arial"/>
                <w:sz w:val="24"/>
                <w:szCs w:val="24"/>
              </w:rPr>
            </w:pPr>
            <w:r w:rsidRPr="00BA5392">
              <w:rPr>
                <w:rFonts w:ascii="Arial" w:hAnsi="Arial" w:cs="Arial"/>
                <w:sz w:val="24"/>
                <w:szCs w:val="24"/>
              </w:rPr>
              <w:t>M25 (</w:t>
            </w:r>
            <w:r>
              <w:rPr>
                <w:rFonts w:ascii="Arial" w:hAnsi="Arial" w:cs="Arial"/>
                <w:sz w:val="24"/>
                <w:szCs w:val="24"/>
              </w:rPr>
              <w:t>M11</w:t>
            </w:r>
            <w:r w:rsidRPr="00BA5392">
              <w:rPr>
                <w:rFonts w:ascii="Arial" w:hAnsi="Arial" w:cs="Arial"/>
                <w:sz w:val="24"/>
                <w:szCs w:val="24"/>
              </w:rPr>
              <w:t xml:space="preserve"> junction)</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116</w:t>
            </w:r>
          </w:p>
        </w:tc>
        <w:tc>
          <w:tcPr>
            <w:tcW w:w="1328" w:type="dxa"/>
          </w:tcPr>
          <w:p w:rsidR="00DC7DF1" w:rsidRPr="00BA5392" w:rsidRDefault="00DC7DF1" w:rsidP="00DC7DF1">
            <w:pPr>
              <w:pStyle w:val="NoSpacing"/>
              <w:keepNext/>
              <w:rPr>
                <w:rFonts w:ascii="Arial" w:hAnsi="Arial" w:cs="Arial"/>
                <w:sz w:val="24"/>
                <w:szCs w:val="24"/>
              </w:rPr>
            </w:pPr>
            <w:r>
              <w:rPr>
                <w:rFonts w:ascii="Arial" w:hAnsi="Arial" w:cs="Arial"/>
                <w:sz w:val="24"/>
                <w:szCs w:val="24"/>
              </w:rPr>
              <w:t>117</w:t>
            </w:r>
          </w:p>
        </w:tc>
        <w:tc>
          <w:tcPr>
            <w:tcW w:w="1329" w:type="dxa"/>
          </w:tcPr>
          <w:p w:rsidR="00DC7DF1" w:rsidRPr="00DC7DF1" w:rsidRDefault="00DC7DF1" w:rsidP="00DC7DF1">
            <w:pPr>
              <w:pStyle w:val="NoSpacing"/>
              <w:keepNext/>
              <w:rPr>
                <w:rFonts w:ascii="Arial" w:hAnsi="Arial" w:cs="Arial"/>
                <w:sz w:val="24"/>
                <w:szCs w:val="24"/>
              </w:rPr>
            </w:pPr>
            <w:r w:rsidRPr="00DC7DF1">
              <w:rPr>
                <w:rFonts w:ascii="Arial" w:hAnsi="Arial" w:cs="Arial"/>
                <w:sz w:val="24"/>
                <w:szCs w:val="24"/>
              </w:rPr>
              <w:t>59</w:t>
            </w:r>
          </w:p>
        </w:tc>
      </w:tr>
    </w:tbl>
    <w:p w:rsidR="00243E29" w:rsidRDefault="00B70B7D" w:rsidP="001359F7">
      <w:pPr>
        <w:pStyle w:val="NoSpacing"/>
        <w:keepNext/>
      </w:pPr>
      <w:r>
        <w:t>Source: AA Route Planner</w:t>
      </w:r>
    </w:p>
    <w:p w:rsidR="00243E29" w:rsidRDefault="00243E29" w:rsidP="00D479ED">
      <w:pPr>
        <w:pStyle w:val="NoSpacing"/>
      </w:pPr>
    </w:p>
    <w:p w:rsidR="00A642E8" w:rsidRPr="0052020D" w:rsidRDefault="0052020D" w:rsidP="00D479ED">
      <w:pPr>
        <w:pStyle w:val="NoSpacing"/>
        <w:rPr>
          <w:b/>
        </w:rPr>
      </w:pPr>
      <w:r>
        <w:rPr>
          <w:b/>
        </w:rPr>
        <w:t>C</w:t>
      </w:r>
      <w:r w:rsidR="00A642E8" w:rsidRPr="0052020D">
        <w:rPr>
          <w:b/>
        </w:rPr>
        <w:t xml:space="preserve">ongestion hotspots </w:t>
      </w:r>
    </w:p>
    <w:p w:rsidR="00D479ED" w:rsidRDefault="00D479ED" w:rsidP="00D479ED">
      <w:pPr>
        <w:pStyle w:val="NoSpacing"/>
      </w:pPr>
      <w:r>
        <w:t>Monitoring</w:t>
      </w:r>
      <w:r w:rsidR="00B833E2">
        <w:t>, carried out regularly as part of the county council’s network management duty,</w:t>
      </w:r>
      <w:r>
        <w:t xml:space="preserve"> of the local road network suggests the following congestion hotspots:</w:t>
      </w:r>
    </w:p>
    <w:p w:rsidR="00D479ED" w:rsidRDefault="00313486" w:rsidP="00980215">
      <w:pPr>
        <w:pStyle w:val="NoSpacing"/>
        <w:numPr>
          <w:ilvl w:val="0"/>
          <w:numId w:val="2"/>
        </w:numPr>
      </w:pPr>
      <w:r>
        <w:t xml:space="preserve">King’s Lynn </w:t>
      </w:r>
      <w:r w:rsidR="00D479ED">
        <w:t>A148 / B1144 Tennyson Avenue, including the level crossing</w:t>
      </w:r>
      <w:r w:rsidR="00980215">
        <w:t xml:space="preserve"> (h</w:t>
      </w:r>
      <w:r w:rsidR="00980215" w:rsidRPr="00980215">
        <w:t>alf-hourly services/longer trains will make this more of an issue</w:t>
      </w:r>
      <w:r w:rsidR="00980215">
        <w:t xml:space="preserve"> when they are introduced)</w:t>
      </w:r>
    </w:p>
    <w:p w:rsidR="00D479ED" w:rsidRDefault="00D479ED" w:rsidP="00313486">
      <w:pPr>
        <w:pStyle w:val="NoSpacing"/>
        <w:numPr>
          <w:ilvl w:val="0"/>
          <w:numId w:val="2"/>
        </w:numPr>
      </w:pPr>
      <w:r>
        <w:t>King</w:t>
      </w:r>
      <w:r w:rsidR="00313486">
        <w:t>’</w:t>
      </w:r>
      <w:r>
        <w:t xml:space="preserve">s Lynn </w:t>
      </w:r>
      <w:r w:rsidR="00313486">
        <w:t xml:space="preserve">A149 </w:t>
      </w:r>
      <w:r>
        <w:t xml:space="preserve">Corridor, including </w:t>
      </w:r>
      <w:proofErr w:type="spellStart"/>
      <w:r>
        <w:t>Heacham</w:t>
      </w:r>
      <w:proofErr w:type="spellEnd"/>
      <w:r>
        <w:t xml:space="preserve"> </w:t>
      </w:r>
      <w:r w:rsidR="00C90155">
        <w:t>t</w:t>
      </w:r>
      <w:r>
        <w:t xml:space="preserve">raffic </w:t>
      </w:r>
      <w:r w:rsidR="00C90155">
        <w:t>s</w:t>
      </w:r>
      <w:r>
        <w:t xml:space="preserve">ignalled </w:t>
      </w:r>
      <w:r w:rsidR="00C90155">
        <w:t>j</w:t>
      </w:r>
      <w:r>
        <w:t>unction</w:t>
      </w:r>
    </w:p>
    <w:p w:rsidR="00D479ED" w:rsidRDefault="00313486" w:rsidP="00313486">
      <w:pPr>
        <w:pStyle w:val="NoSpacing"/>
        <w:numPr>
          <w:ilvl w:val="0"/>
          <w:numId w:val="2"/>
        </w:numPr>
      </w:pPr>
      <w:r>
        <w:t xml:space="preserve">Great Yarmouth </w:t>
      </w:r>
      <w:r w:rsidR="00C90155">
        <w:t>t</w:t>
      </w:r>
      <w:r>
        <w:t xml:space="preserve">own </w:t>
      </w:r>
      <w:r w:rsidR="00C90155">
        <w:t>c</w:t>
      </w:r>
      <w:r>
        <w:t xml:space="preserve">entre and </w:t>
      </w:r>
      <w:r w:rsidR="00D479ED">
        <w:t xml:space="preserve">A1243 / B1141 </w:t>
      </w:r>
      <w:r>
        <w:t>Haven Bridge / Hall Quay</w:t>
      </w:r>
    </w:p>
    <w:p w:rsidR="00D479ED" w:rsidRDefault="00313486" w:rsidP="00313486">
      <w:pPr>
        <w:pStyle w:val="NoSpacing"/>
        <w:numPr>
          <w:ilvl w:val="0"/>
          <w:numId w:val="2"/>
        </w:numPr>
      </w:pPr>
      <w:r>
        <w:t xml:space="preserve">Norwich </w:t>
      </w:r>
      <w:r w:rsidR="00D479ED">
        <w:t xml:space="preserve">A1074/ A140 Sweetbriar Road / Guardian Road </w:t>
      </w:r>
      <w:r w:rsidR="00C90155">
        <w:t>r</w:t>
      </w:r>
      <w:r w:rsidR="00D479ED">
        <w:t xml:space="preserve">oundabout </w:t>
      </w:r>
    </w:p>
    <w:p w:rsidR="00D479ED" w:rsidRDefault="00D479ED" w:rsidP="00313486">
      <w:pPr>
        <w:pStyle w:val="NoSpacing"/>
        <w:numPr>
          <w:ilvl w:val="0"/>
          <w:numId w:val="2"/>
        </w:numPr>
      </w:pPr>
      <w:r>
        <w:t xml:space="preserve">Diss </w:t>
      </w:r>
      <w:r w:rsidR="00313486">
        <w:t xml:space="preserve">A1066 </w:t>
      </w:r>
      <w:r>
        <w:t>including Vince’s Road</w:t>
      </w:r>
    </w:p>
    <w:p w:rsidR="00D479ED" w:rsidRDefault="00D479ED" w:rsidP="00313486">
      <w:pPr>
        <w:pStyle w:val="NoSpacing"/>
        <w:numPr>
          <w:ilvl w:val="0"/>
          <w:numId w:val="2"/>
        </w:numPr>
      </w:pPr>
      <w:r>
        <w:t xml:space="preserve">Cromer </w:t>
      </w:r>
      <w:r w:rsidR="00313486">
        <w:t xml:space="preserve">A149 </w:t>
      </w:r>
      <w:r>
        <w:t>one-way system</w:t>
      </w:r>
    </w:p>
    <w:p w:rsidR="00D479ED" w:rsidRDefault="00D479ED" w:rsidP="00313486">
      <w:pPr>
        <w:pStyle w:val="NoSpacing"/>
        <w:numPr>
          <w:ilvl w:val="0"/>
          <w:numId w:val="2"/>
        </w:numPr>
      </w:pPr>
      <w:r>
        <w:t>Thetford C587 London Road / Norwich Road from A1066 Hurth Road / Mundford Road roundabout to A134 Bury Road / Brandon Road</w:t>
      </w:r>
      <w:r w:rsidR="00C90155">
        <w:t>.</w:t>
      </w:r>
    </w:p>
    <w:p w:rsidR="00D479ED" w:rsidRDefault="00D479ED" w:rsidP="00D479ED">
      <w:pPr>
        <w:pStyle w:val="NoSpacing"/>
      </w:pPr>
    </w:p>
    <w:p w:rsidR="00605B49" w:rsidRPr="00B04C6C" w:rsidRDefault="00605B49" w:rsidP="00B04C6C">
      <w:pPr>
        <w:pStyle w:val="NoSpacing"/>
        <w:keepNext/>
        <w:rPr>
          <w:b/>
        </w:rPr>
      </w:pPr>
      <w:r w:rsidRPr="00B04C6C">
        <w:rPr>
          <w:b/>
        </w:rPr>
        <w:t xml:space="preserve">Air Quality </w:t>
      </w:r>
    </w:p>
    <w:p w:rsidR="00313486" w:rsidRDefault="00313486" w:rsidP="00B04C6C">
      <w:pPr>
        <w:pStyle w:val="NoSpacing"/>
        <w:keepNext/>
      </w:pPr>
      <w:r>
        <w:t>Monitoring shows the following areas where – because of transport – air quality exceeds defined thresholds, and which have therefore been declared as air quality management areas:</w:t>
      </w:r>
    </w:p>
    <w:p w:rsidR="00313486" w:rsidRDefault="00313486" w:rsidP="00313486">
      <w:pPr>
        <w:pStyle w:val="NoSpacing"/>
        <w:numPr>
          <w:ilvl w:val="0"/>
          <w:numId w:val="22"/>
        </w:numPr>
      </w:pPr>
      <w:r>
        <w:t>Norwich (The entire city area has been declared as an air quality management area in order that the action plan can consider area wide solutions needed to effect an improvement, rather than considering solutions for particular areas</w:t>
      </w:r>
      <w:r w:rsidR="004466C2">
        <w:t xml:space="preserve"> that</w:t>
      </w:r>
      <w:r>
        <w:t xml:space="preserve"> might only have the effect of </w:t>
      </w:r>
      <w:r w:rsidR="00736520">
        <w:t xml:space="preserve">moving the air quality problem from one street to another. However, the particular streets where air quality was </w:t>
      </w:r>
      <w:r w:rsidR="004466C2">
        <w:t xml:space="preserve">originally </w:t>
      </w:r>
      <w:r w:rsidR="00736520">
        <w:t>found to be in breach of the thresholds are Castle Meadow area, Riverside Road area, St Augustine’s Street, Grapes Hill.)</w:t>
      </w:r>
    </w:p>
    <w:p w:rsidR="00736520" w:rsidRDefault="00736520" w:rsidP="00313486">
      <w:pPr>
        <w:pStyle w:val="NoSpacing"/>
        <w:numPr>
          <w:ilvl w:val="0"/>
          <w:numId w:val="22"/>
        </w:numPr>
      </w:pPr>
      <w:r>
        <w:t>King’s Lynn</w:t>
      </w:r>
      <w:r w:rsidR="0073660F">
        <w:t xml:space="preserve"> town centre</w:t>
      </w:r>
      <w:r>
        <w:t xml:space="preserve"> </w:t>
      </w:r>
      <w:r w:rsidR="0073660F">
        <w:t>(</w:t>
      </w:r>
      <w:r>
        <w:t>Railway Road</w:t>
      </w:r>
      <w:r w:rsidR="0073660F">
        <w:t xml:space="preserve">, London Road, St James Road, Austin Street, Blackfriars Road </w:t>
      </w:r>
      <w:r>
        <w:t>gyratory system</w:t>
      </w:r>
      <w:r w:rsidR="0073660F">
        <w:t>) and around Gaywood Clock.</w:t>
      </w:r>
    </w:p>
    <w:p w:rsidR="00736520" w:rsidRDefault="00736520" w:rsidP="00736520">
      <w:pPr>
        <w:pStyle w:val="NoSpacing"/>
      </w:pPr>
    </w:p>
    <w:p w:rsidR="00605B49" w:rsidRPr="00B04C6C" w:rsidRDefault="00605B49" w:rsidP="00B04C6C">
      <w:pPr>
        <w:pStyle w:val="NoSpacing"/>
        <w:keepNext/>
        <w:rPr>
          <w:b/>
        </w:rPr>
      </w:pPr>
      <w:r w:rsidRPr="00B04C6C">
        <w:rPr>
          <w:b/>
        </w:rPr>
        <w:t>Predicted congestion or capacity issues on the strategic road network</w:t>
      </w:r>
    </w:p>
    <w:p w:rsidR="00736520" w:rsidRDefault="00B833E2" w:rsidP="00D22323">
      <w:pPr>
        <w:pStyle w:val="NoSpacing"/>
      </w:pPr>
      <w:r>
        <w:t xml:space="preserve">This section deals with strategic roads. These are trunk roads forming part of the government’s national network, which in Norfolk comprises the A47, A12 and A11. </w:t>
      </w:r>
      <w:r w:rsidR="00DF65B1">
        <w:t>Highways England</w:t>
      </w:r>
      <w:r>
        <w:t xml:space="preserve"> manage these roads on behalf of government. Their</w:t>
      </w:r>
      <w:r w:rsidR="00DF65B1">
        <w:t xml:space="preserve"> </w:t>
      </w:r>
      <w:r w:rsidR="00CA4359">
        <w:t xml:space="preserve">study work in preparation for announcements about the 2015-2020 programme </w:t>
      </w:r>
      <w:r w:rsidR="00D22323">
        <w:t xml:space="preserve">(A47-A12 Corridor Feasibility Study Summary, March 2015) </w:t>
      </w:r>
      <w:r w:rsidR="00CA4359">
        <w:t>found the following major issues on the A47:</w:t>
      </w:r>
    </w:p>
    <w:p w:rsidR="00CA4359" w:rsidRPr="00CA4359" w:rsidRDefault="00CA4359" w:rsidP="00CA4359">
      <w:pPr>
        <w:pStyle w:val="NoSpacing"/>
        <w:numPr>
          <w:ilvl w:val="0"/>
          <w:numId w:val="2"/>
        </w:numPr>
      </w:pPr>
      <w:r w:rsidRPr="00CA4359">
        <w:t>Congestion. For example, between North Tuddenham and Easton and at hotspots at key junctions such as the A47 junction with the A11 south of Norwich and junctions along the A12 in Great Yarmouth</w:t>
      </w:r>
    </w:p>
    <w:p w:rsidR="00CA4359" w:rsidRPr="00CA4359" w:rsidRDefault="00CA4359" w:rsidP="00CA4359">
      <w:pPr>
        <w:pStyle w:val="NoSpacing"/>
        <w:numPr>
          <w:ilvl w:val="0"/>
          <w:numId w:val="2"/>
        </w:numPr>
      </w:pPr>
      <w:r w:rsidRPr="00CA4359">
        <w:t xml:space="preserve">Inconsistent carriageway standards </w:t>
      </w:r>
    </w:p>
    <w:p w:rsidR="00CA4359" w:rsidRPr="00CA4359" w:rsidRDefault="00CA4359" w:rsidP="003670FE">
      <w:pPr>
        <w:pStyle w:val="NoSpacing"/>
        <w:numPr>
          <w:ilvl w:val="0"/>
          <w:numId w:val="2"/>
        </w:numPr>
      </w:pPr>
      <w:r w:rsidRPr="00CA4359">
        <w:t xml:space="preserve">Lack of overtaking </w:t>
      </w:r>
      <w:r w:rsidR="00B833E2">
        <w:t>opportunities</w:t>
      </w:r>
    </w:p>
    <w:p w:rsidR="00CA4359" w:rsidRPr="00CA4359" w:rsidRDefault="00CA4359" w:rsidP="003670FE">
      <w:pPr>
        <w:pStyle w:val="NoSpacing"/>
        <w:numPr>
          <w:ilvl w:val="0"/>
          <w:numId w:val="2"/>
        </w:numPr>
      </w:pPr>
      <w:r w:rsidRPr="00CA4359">
        <w:t>Poor resilience</w:t>
      </w:r>
      <w:r w:rsidR="004466C2">
        <w:t>. T</w:t>
      </w:r>
      <w:r w:rsidRPr="00CA4359">
        <w:t>he study identified resilience as an issue, particularly where there are single carriageway sections or no alternative routes</w:t>
      </w:r>
      <w:r w:rsidR="00DF002B">
        <w:t>. Particular traffic congestion issues can arise in the case of vehicle breakdowns or accidents, which can have a</w:t>
      </w:r>
      <w:r w:rsidRPr="00CA4359">
        <w:t xml:space="preserve"> </w:t>
      </w:r>
      <w:r w:rsidR="00DF002B">
        <w:t>disproportionate effect on the routes</w:t>
      </w:r>
      <w:r w:rsidRPr="00CA4359">
        <w:t xml:space="preserve"> </w:t>
      </w:r>
    </w:p>
    <w:p w:rsidR="00CA4359" w:rsidRPr="00CA4359" w:rsidRDefault="00CA4359" w:rsidP="003670FE">
      <w:pPr>
        <w:pStyle w:val="NoSpacing"/>
        <w:numPr>
          <w:ilvl w:val="0"/>
          <w:numId w:val="2"/>
        </w:numPr>
      </w:pPr>
      <w:r w:rsidRPr="00CA4359">
        <w:t>Collision hotspots</w:t>
      </w:r>
      <w:r w:rsidR="004466C2">
        <w:t xml:space="preserve">: </w:t>
      </w:r>
      <w:r w:rsidRPr="00CA4359">
        <w:t>the overall collision and casualty rates appear to be decreasing. The exception are hotspots such as Blofield to North Burlingham where the collision rate is above the route and national averages</w:t>
      </w:r>
    </w:p>
    <w:p w:rsidR="00CA4359" w:rsidRPr="00CA4359" w:rsidRDefault="00CA4359" w:rsidP="003670FE">
      <w:pPr>
        <w:pStyle w:val="NoSpacing"/>
        <w:numPr>
          <w:ilvl w:val="0"/>
          <w:numId w:val="2"/>
        </w:numPr>
      </w:pPr>
      <w:r w:rsidRPr="00CA4359">
        <w:t>Limited rail and public transport alternatives.</w:t>
      </w:r>
    </w:p>
    <w:p w:rsidR="00736520" w:rsidRDefault="00736520" w:rsidP="00736520">
      <w:pPr>
        <w:pStyle w:val="NoSpacing"/>
      </w:pPr>
    </w:p>
    <w:p w:rsidR="00CA4359" w:rsidRDefault="00CA4359" w:rsidP="00D22323">
      <w:pPr>
        <w:pStyle w:val="NoSpacing"/>
      </w:pPr>
      <w:r>
        <w:t xml:space="preserve">On the A11 </w:t>
      </w:r>
      <w:r w:rsidR="004466C2">
        <w:t xml:space="preserve">the </w:t>
      </w:r>
      <w:r w:rsidR="00D22323">
        <w:t xml:space="preserve">Highways England East of England Route Strategy </w:t>
      </w:r>
      <w:r w:rsidR="004466C2">
        <w:t>(</w:t>
      </w:r>
      <w:r w:rsidR="00D22323">
        <w:t xml:space="preserve">April 2015) </w:t>
      </w:r>
      <w:r>
        <w:t>found</w:t>
      </w:r>
      <w:r w:rsidR="00D22323">
        <w:t xml:space="preserve"> capacity issues at Thetford and Mildenhall </w:t>
      </w:r>
      <w:proofErr w:type="spellStart"/>
      <w:r w:rsidR="00DC7DF1">
        <w:t>F</w:t>
      </w:r>
      <w:r w:rsidR="004466C2">
        <w:t>iveways</w:t>
      </w:r>
      <w:proofErr w:type="spellEnd"/>
      <w:r w:rsidR="004466C2">
        <w:t xml:space="preserve"> </w:t>
      </w:r>
      <w:r w:rsidR="00D22323">
        <w:t>roundabout junctions.</w:t>
      </w:r>
      <w:r w:rsidR="004466C2">
        <w:t xml:space="preserve"> Anecdotal evidence has reported that since the A11 dualling scheme businesses are more likely to invest in the county (housing and jobs) because connectivity is better. </w:t>
      </w:r>
    </w:p>
    <w:p w:rsidR="00CA4359" w:rsidRDefault="00CA4359" w:rsidP="00736520">
      <w:pPr>
        <w:pStyle w:val="NoSpacing"/>
      </w:pPr>
    </w:p>
    <w:p w:rsidR="00605B49" w:rsidRPr="00B04C6C" w:rsidRDefault="00C853C1" w:rsidP="00B04C6C">
      <w:pPr>
        <w:pStyle w:val="NoSpacing"/>
        <w:keepNext/>
        <w:rPr>
          <w:b/>
        </w:rPr>
      </w:pPr>
      <w:r w:rsidRPr="00B04C6C">
        <w:rPr>
          <w:b/>
        </w:rPr>
        <w:t>Parking in the major centres</w:t>
      </w:r>
    </w:p>
    <w:p w:rsidR="00484DBD" w:rsidRDefault="00DA7B9A" w:rsidP="00DA7B9A">
      <w:pPr>
        <w:autoSpaceDE w:val="0"/>
        <w:autoSpaceDN w:val="0"/>
        <w:adjustRightInd w:val="0"/>
      </w:pPr>
      <w:r>
        <w:t>Various studies have been carried out assessing parking needs in the urban centres</w:t>
      </w:r>
      <w:r w:rsidR="00484DBD">
        <w:t>, albeit these are some years old now:</w:t>
      </w:r>
    </w:p>
    <w:p w:rsidR="00A642E8" w:rsidRPr="00484DBD" w:rsidRDefault="00DA7B9A" w:rsidP="003670FE">
      <w:pPr>
        <w:pStyle w:val="NoSpacing"/>
        <w:numPr>
          <w:ilvl w:val="0"/>
          <w:numId w:val="2"/>
        </w:numPr>
      </w:pPr>
      <w:r w:rsidRPr="00484DBD">
        <w:t xml:space="preserve">The </w:t>
      </w:r>
      <w:r w:rsidRPr="00484DBD">
        <w:rPr>
          <w:i/>
        </w:rPr>
        <w:t>King’s Lynn Area Transportation and Land Use Study (KLATS) Stage 1 Final Report</w:t>
      </w:r>
      <w:r w:rsidRPr="00484DBD">
        <w:t xml:space="preserve"> </w:t>
      </w:r>
      <w:r w:rsidR="004466C2">
        <w:t>(M</w:t>
      </w:r>
      <w:r w:rsidR="00F13B31">
        <w:t>arch 2009</w:t>
      </w:r>
      <w:r w:rsidR="004466C2">
        <w:t>)</w:t>
      </w:r>
      <w:r w:rsidR="00F13B31">
        <w:t xml:space="preserve"> </w:t>
      </w:r>
      <w:r w:rsidRPr="00484DBD">
        <w:t>identifie</w:t>
      </w:r>
      <w:r w:rsidR="00F13B31">
        <w:t>d</w:t>
      </w:r>
      <w:r w:rsidRPr="00484DBD">
        <w:t xml:space="preserve"> a</w:t>
      </w:r>
      <w:r w:rsidR="00D03C9B" w:rsidRPr="00484DBD">
        <w:t xml:space="preserve"> </w:t>
      </w:r>
      <w:r w:rsidRPr="00484DBD">
        <w:t>number of possible options in relation to parking in the town. These include</w:t>
      </w:r>
      <w:r w:rsidR="00F13B31">
        <w:t>d</w:t>
      </w:r>
      <w:r w:rsidRPr="00484DBD">
        <w:t xml:space="preserve"> consideration of Park</w:t>
      </w:r>
      <w:r w:rsidR="00484DBD">
        <w:t xml:space="preserve"> </w:t>
      </w:r>
      <w:r w:rsidRPr="00484DBD">
        <w:t>and Ride, rationalisation of long-stay and short-stay parking, changes to parking time limits and</w:t>
      </w:r>
      <w:r w:rsidR="00484DBD">
        <w:t xml:space="preserve"> </w:t>
      </w:r>
      <w:r w:rsidRPr="00484DBD">
        <w:t>removing the transferability of tickets between car parks.</w:t>
      </w:r>
    </w:p>
    <w:p w:rsidR="00DA7B9A" w:rsidRDefault="003D5B57" w:rsidP="00484DBD">
      <w:pPr>
        <w:pStyle w:val="NoSpacing"/>
        <w:numPr>
          <w:ilvl w:val="0"/>
          <w:numId w:val="2"/>
        </w:numPr>
      </w:pPr>
      <w:r>
        <w:t xml:space="preserve">The </w:t>
      </w:r>
      <w:r w:rsidRPr="00484DBD">
        <w:rPr>
          <w:i/>
        </w:rPr>
        <w:t>Great Yarmouth Parking Strategy</w:t>
      </w:r>
      <w:r w:rsidRPr="00484DBD">
        <w:t xml:space="preserve"> </w:t>
      </w:r>
      <w:r>
        <w:t xml:space="preserve">was published in December 2000 and revised in November 2004.  It aims to manage parking through a range of policies including differential fees for shoppers, commuters and tourists. </w:t>
      </w:r>
    </w:p>
    <w:p w:rsidR="00D03C9B" w:rsidRDefault="00484DBD" w:rsidP="00484DBD">
      <w:pPr>
        <w:pStyle w:val="NoSpacing"/>
        <w:numPr>
          <w:ilvl w:val="0"/>
          <w:numId w:val="2"/>
        </w:numPr>
      </w:pPr>
      <w:r w:rsidRPr="00484DBD">
        <w:rPr>
          <w:i/>
        </w:rPr>
        <w:t>Norwich Area Transportation Strategy City Centre Parking Study</w:t>
      </w:r>
      <w:r>
        <w:t xml:space="preserve"> September 2004 found that the forecast demand for parking is less than the forecast capacity within the timescale of the study (ie by 2021).  At this point peak occupancy figures </w:t>
      </w:r>
      <w:r w:rsidR="00DC7DF1">
        <w:t>we</w:t>
      </w:r>
      <w:r>
        <w:t xml:space="preserve">re calculated to be approximately 93%. It suggested that, beyond this time, if existing NATS policies relating to the reduction in long-stay parking </w:t>
      </w:r>
      <w:r w:rsidR="00DC7DF1">
        <w:t>we</w:t>
      </w:r>
      <w:r>
        <w:t>re continued, a shift to other modes of access to the city centre (eg park and ride) would be required to accommodate forecast demand.</w:t>
      </w:r>
    </w:p>
    <w:p w:rsidR="00DA7B9A" w:rsidRDefault="00DA7B9A" w:rsidP="00D51855">
      <w:pPr>
        <w:pStyle w:val="NoSpacing"/>
      </w:pPr>
    </w:p>
    <w:p w:rsidR="006458DD" w:rsidRDefault="006458DD" w:rsidP="00DC7DF1">
      <w:pPr>
        <w:pStyle w:val="NoSpacing"/>
        <w:keepNext/>
        <w:rPr>
          <w:b/>
        </w:rPr>
      </w:pPr>
      <w:r w:rsidRPr="00542A0B">
        <w:rPr>
          <w:b/>
        </w:rPr>
        <w:t>Car ownership</w:t>
      </w:r>
    </w:p>
    <w:p w:rsidR="006458DD" w:rsidRDefault="006458DD" w:rsidP="00DC7DF1">
      <w:pPr>
        <w:pStyle w:val="NoSpacing"/>
        <w:keepNext/>
      </w:pPr>
      <w:r w:rsidRPr="00704F1D">
        <w:t xml:space="preserve">The proportion of households with no cars </w:t>
      </w:r>
      <w:r>
        <w:t xml:space="preserve">is higher in Norwich and Great Yarmouth compared to the rest of Norfolk (33% and 27% respectively compared to 19% across Norfolk). Only around 11% of households do not have a car in both Broadland and South Norfolk. In South Norfolk and Broadland especially the proportion of households with two or more cars is relatively high. (See </w:t>
      </w:r>
      <w:r w:rsidR="00213F7E" w:rsidRPr="00213F7E">
        <w:t>Appendix</w:t>
      </w:r>
      <w:r w:rsidR="00213F7E">
        <w:t>, Figure A11</w:t>
      </w:r>
      <w:r>
        <w:t>.)</w:t>
      </w:r>
      <w:r w:rsidR="00213F7E">
        <w:t xml:space="preserve"> All of these figures are from the Census 2011; the most up to date source of data at the local level.</w:t>
      </w:r>
    </w:p>
    <w:p w:rsidR="006458DD" w:rsidRDefault="006458DD" w:rsidP="006458DD">
      <w:pPr>
        <w:pStyle w:val="NoSpacing"/>
      </w:pPr>
    </w:p>
    <w:p w:rsidR="006458DD" w:rsidRPr="00704F1D" w:rsidRDefault="006458DD" w:rsidP="006458DD">
      <w:pPr>
        <w:pStyle w:val="NoSpacing"/>
        <w:keepNext/>
        <w:rPr>
          <w:b/>
        </w:rPr>
      </w:pPr>
      <w:r w:rsidRPr="00704F1D">
        <w:rPr>
          <w:b/>
        </w:rPr>
        <w:t>Road traffic casualties</w:t>
      </w:r>
    </w:p>
    <w:p w:rsidR="006458DD" w:rsidRDefault="006458DD" w:rsidP="006458DD">
      <w:pPr>
        <w:pStyle w:val="NoSpacing"/>
        <w:keepNext/>
      </w:pPr>
      <w:r>
        <w:t xml:space="preserve">There had been strong reductions in road traffic casualties up to around 2011, but over the last five years this downward progress has stopped and a notable increase in numbers of killed and seriously injured (KSI) casualties has taken place. </w:t>
      </w:r>
      <w:r w:rsidR="00213F7E">
        <w:t>(</w:t>
      </w:r>
      <w:r w:rsidR="00213F7E" w:rsidRPr="00213F7E">
        <w:t xml:space="preserve">See Appendix, </w:t>
      </w:r>
      <w:r w:rsidR="00213F7E" w:rsidRPr="00213F7E">
        <w:rPr>
          <w:highlight w:val="yellow"/>
        </w:rPr>
        <w:t>Figure A10.)</w:t>
      </w:r>
      <w:r w:rsidR="00213F7E">
        <w:t xml:space="preserve"> </w:t>
      </w:r>
      <w:r>
        <w:t>Norfolk is not alone in this stalling of reduction and similar trends are apparent in other parts of the country.</w:t>
      </w:r>
      <w:r w:rsidR="004466C2">
        <w:t xml:space="preserve"> </w:t>
      </w:r>
    </w:p>
    <w:p w:rsidR="006458DD" w:rsidRDefault="006458DD" w:rsidP="006458DD">
      <w:pPr>
        <w:pStyle w:val="NoSpacing"/>
      </w:pPr>
    </w:p>
    <w:p w:rsidR="006458DD" w:rsidRDefault="006458DD" w:rsidP="006458DD">
      <w:pPr>
        <w:pStyle w:val="NoSpacing"/>
      </w:pPr>
      <w:r>
        <w:t xml:space="preserve">There were just over </w:t>
      </w:r>
      <w:r w:rsidRPr="00213F7E">
        <w:rPr>
          <w:highlight w:val="yellow"/>
        </w:rPr>
        <w:t>400 KSI casualties in 2015</w:t>
      </w:r>
      <w:r>
        <w:t xml:space="preserve">. Just over 2/3 of road traffic casualties involve a car. However when considering casualty rates (that is, the numbers of casualties per distance travelled), the most vulnerable modes are motorcyclists, cyclists and pedestrians, in that order. Across Norfolk there is also a prevalence of casualties on higher-speed rural roads. As would be expected most pedestrian and cycle casualties occur in urban areas and town centres. </w:t>
      </w:r>
    </w:p>
    <w:p w:rsidR="006458DD" w:rsidRDefault="006458DD" w:rsidP="00D51855">
      <w:pPr>
        <w:pStyle w:val="NoSpacing"/>
      </w:pPr>
    </w:p>
    <w:p w:rsidR="0089792D" w:rsidRDefault="0089792D">
      <w:pPr>
        <w:spacing w:after="160" w:line="259" w:lineRule="auto"/>
        <w:rPr>
          <w:rFonts w:eastAsiaTheme="minorHAnsi" w:cs="Arial"/>
          <w:b/>
          <w:color w:val="auto"/>
          <w:sz w:val="28"/>
          <w:szCs w:val="28"/>
          <w:lang w:eastAsia="en-US"/>
        </w:rPr>
      </w:pPr>
      <w:r>
        <w:rPr>
          <w:b/>
          <w:sz w:val="28"/>
          <w:szCs w:val="28"/>
        </w:rPr>
        <w:br w:type="page"/>
      </w:r>
    </w:p>
    <w:p w:rsidR="00D51855" w:rsidRPr="00D768BE" w:rsidRDefault="00D51855" w:rsidP="00D51855">
      <w:pPr>
        <w:pStyle w:val="NoSpacing"/>
        <w:rPr>
          <w:b/>
          <w:sz w:val="28"/>
          <w:szCs w:val="28"/>
        </w:rPr>
      </w:pPr>
      <w:r w:rsidRPr="00D768BE">
        <w:rPr>
          <w:b/>
          <w:sz w:val="28"/>
          <w:szCs w:val="28"/>
        </w:rPr>
        <w:t>Rail</w:t>
      </w:r>
    </w:p>
    <w:p w:rsidR="009F05E9" w:rsidRPr="00213F7E" w:rsidRDefault="009F05E9" w:rsidP="009F05E9">
      <w:pPr>
        <w:pStyle w:val="NoSpacing"/>
        <w:rPr>
          <w:b/>
        </w:rPr>
      </w:pPr>
      <w:r w:rsidRPr="00213F7E">
        <w:rPr>
          <w:b/>
        </w:rPr>
        <w:t>Overview and Summary</w:t>
      </w:r>
    </w:p>
    <w:p w:rsidR="001D2DE1" w:rsidRDefault="00213F7E" w:rsidP="009F05E9">
      <w:pPr>
        <w:pStyle w:val="NoSpacing"/>
      </w:pPr>
      <w:r w:rsidRPr="00887F6C">
        <w:t xml:space="preserve">The rail network serving Norfolk is </w:t>
      </w:r>
      <w:r>
        <w:t xml:space="preserve">sparse: few settlements are connected to the rail network, and the network serves few destinations out of the county. There are two lines from London: the Great Eastern Main Line from London Liverpool Street via Ipswich to Norwich; and the </w:t>
      </w:r>
      <w:proofErr w:type="spellStart"/>
      <w:r>
        <w:t>Fenline</w:t>
      </w:r>
      <w:proofErr w:type="spellEnd"/>
      <w:r>
        <w:t xml:space="preserve"> / Great Northern Route from London King’s Cross via Cambridge to King’s Lynn. (King’s Lynn also has one train per day to London Liverpool Street.) Norwich is directly connected to Cambridge, Great Yarmouth, Lowestoft and Sheringham; and longer distance services via Peterborough to Liverpool.</w:t>
      </w:r>
    </w:p>
    <w:p w:rsidR="00213F7E" w:rsidRDefault="00213F7E" w:rsidP="009F05E9">
      <w:pPr>
        <w:pStyle w:val="NoSpacing"/>
        <w:rPr>
          <w:b/>
          <w:highlight w:val="yellow"/>
        </w:rPr>
      </w:pPr>
    </w:p>
    <w:p w:rsidR="00DF002B" w:rsidRPr="001D2DE1" w:rsidRDefault="00DF002B" w:rsidP="009F05E9">
      <w:pPr>
        <w:pStyle w:val="NoSpacing"/>
        <w:rPr>
          <w:b/>
        </w:rPr>
      </w:pPr>
      <w:r w:rsidRPr="001D2DE1">
        <w:rPr>
          <w:b/>
        </w:rPr>
        <w:t>Figure</w:t>
      </w:r>
      <w:r w:rsidR="009A2681">
        <w:rPr>
          <w:b/>
        </w:rPr>
        <w:t xml:space="preserve"> 3</w:t>
      </w:r>
      <w:r w:rsidRPr="001D2DE1">
        <w:rPr>
          <w:b/>
        </w:rPr>
        <w:t xml:space="preserve">: </w:t>
      </w:r>
      <w:r w:rsidR="00213F7E">
        <w:rPr>
          <w:b/>
        </w:rPr>
        <w:t>R</w:t>
      </w:r>
      <w:r w:rsidRPr="001D2DE1">
        <w:rPr>
          <w:b/>
        </w:rPr>
        <w:t>ail network in Norfolk</w:t>
      </w:r>
    </w:p>
    <w:p w:rsidR="00DF002B" w:rsidRDefault="001D2DE1" w:rsidP="009F05E9">
      <w:pPr>
        <w:pStyle w:val="NoSpacing"/>
        <w:rPr>
          <w:b/>
          <w:highlight w:val="yellow"/>
        </w:rPr>
      </w:pPr>
      <w:r w:rsidRPr="001D2DE1">
        <w:rPr>
          <w:b/>
          <w:noProof/>
          <w:highlight w:val="yellow"/>
          <w:lang w:eastAsia="en-GB"/>
        </w:rPr>
        <w:drawing>
          <wp:inline distT="0" distB="0" distL="0" distR="0">
            <wp:extent cx="5731510" cy="3917219"/>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17219"/>
                    </a:xfrm>
                    <a:prstGeom prst="rect">
                      <a:avLst/>
                    </a:prstGeom>
                    <a:noFill/>
                    <a:ln>
                      <a:noFill/>
                    </a:ln>
                  </pic:spPr>
                </pic:pic>
              </a:graphicData>
            </a:graphic>
          </wp:inline>
        </w:drawing>
      </w:r>
    </w:p>
    <w:p w:rsidR="00DF002B" w:rsidRPr="009F05E9" w:rsidRDefault="00DF002B" w:rsidP="009F05E9">
      <w:pPr>
        <w:pStyle w:val="NoSpacing"/>
        <w:rPr>
          <w:b/>
          <w:highlight w:val="yellow"/>
        </w:rPr>
      </w:pPr>
    </w:p>
    <w:p w:rsidR="00FE2DF3" w:rsidRPr="007A56D8" w:rsidRDefault="00FE2DF3" w:rsidP="00FE2DF3">
      <w:pPr>
        <w:pStyle w:val="NoSpacing"/>
        <w:shd w:val="clear" w:color="auto" w:fill="FFFFFF" w:themeFill="background1"/>
      </w:pPr>
      <w:r w:rsidRPr="007A56D8">
        <w:t xml:space="preserve">Journey times </w:t>
      </w:r>
      <w:r>
        <w:t xml:space="preserve">by rail </w:t>
      </w:r>
      <w:r w:rsidRPr="007A56D8">
        <w:t xml:space="preserve">to </w:t>
      </w:r>
      <w:r>
        <w:t xml:space="preserve">major </w:t>
      </w:r>
      <w:r w:rsidRPr="007A56D8">
        <w:t xml:space="preserve">destinations </w:t>
      </w:r>
      <w:r>
        <w:t>outside the county are lengthy: for example it takes nearly two hours to get to London from Norwich, and four hours from Norwich to Birmingham (</w:t>
      </w:r>
      <w:r w:rsidRPr="009A2681">
        <w:t xml:space="preserve">see </w:t>
      </w:r>
      <w:r w:rsidR="009A2681" w:rsidRPr="009A2681">
        <w:t>A</w:t>
      </w:r>
      <w:r w:rsidRPr="009A2681">
        <w:t>ppendix</w:t>
      </w:r>
      <w:r w:rsidR="009A2681" w:rsidRPr="009A2681">
        <w:t>,</w:t>
      </w:r>
      <w:r w:rsidR="009A2681">
        <w:t xml:space="preserve"> Figure A7</w:t>
      </w:r>
      <w:r>
        <w:t>).</w:t>
      </w:r>
    </w:p>
    <w:p w:rsidR="00FE2DF3" w:rsidRDefault="00FE2DF3" w:rsidP="009F05E9">
      <w:pPr>
        <w:pStyle w:val="NoSpacing"/>
      </w:pPr>
    </w:p>
    <w:p w:rsidR="00887F6C" w:rsidRDefault="00BE4122" w:rsidP="009F05E9">
      <w:pPr>
        <w:pStyle w:val="NoSpacing"/>
      </w:pPr>
      <w:r>
        <w:t xml:space="preserve">Nine of the 21 </w:t>
      </w:r>
      <w:r w:rsidR="009A2681">
        <w:t xml:space="preserve">Norfolk </w:t>
      </w:r>
      <w:r>
        <w:t>market towns are directly served by rail.</w:t>
      </w:r>
      <w:r w:rsidR="004956A4">
        <w:t xml:space="preserve"> Some of the larger market towns are some distance from their nearest rail connection, for example Dereham and Fakenham are both over half an hour travel time from the nearest station (see </w:t>
      </w:r>
      <w:r w:rsidR="009A2681">
        <w:t>Figure 4</w:t>
      </w:r>
      <w:r w:rsidR="004956A4">
        <w:t>).</w:t>
      </w:r>
    </w:p>
    <w:p w:rsidR="00FE2DF3" w:rsidRDefault="00FE2DF3" w:rsidP="009F05E9">
      <w:pPr>
        <w:pStyle w:val="NoSpacing"/>
      </w:pPr>
    </w:p>
    <w:p w:rsidR="00FE2DF3" w:rsidRDefault="00FE2DF3" w:rsidP="009F05E9">
      <w:pPr>
        <w:pStyle w:val="NoSpacing"/>
      </w:pPr>
      <w:r>
        <w:t xml:space="preserve">Rail provides an important travel choice </w:t>
      </w:r>
      <w:r w:rsidR="009977DD">
        <w:t>for commuters into the main centres</w:t>
      </w:r>
      <w:r w:rsidR="009A2681">
        <w:t>, albeit only for those with a convenient service available</w:t>
      </w:r>
      <w:r w:rsidR="009977DD">
        <w:t>.</w:t>
      </w:r>
    </w:p>
    <w:p w:rsidR="009443E6" w:rsidRDefault="009443E6" w:rsidP="009F05E9">
      <w:pPr>
        <w:pStyle w:val="NoSpacing"/>
      </w:pPr>
    </w:p>
    <w:p w:rsidR="009443E6" w:rsidRPr="00BE4122" w:rsidRDefault="009A2681" w:rsidP="00FE2DF3">
      <w:pPr>
        <w:pStyle w:val="NoSpacing"/>
        <w:keepNext/>
        <w:rPr>
          <w:b/>
        </w:rPr>
      </w:pPr>
      <w:r>
        <w:rPr>
          <w:b/>
        </w:rPr>
        <w:t>Figure 4</w:t>
      </w:r>
      <w:r w:rsidR="009443E6" w:rsidRPr="00BE4122">
        <w:rPr>
          <w:b/>
        </w:rPr>
        <w:t xml:space="preserve">: </w:t>
      </w:r>
      <w:r w:rsidR="004956A4">
        <w:rPr>
          <w:b/>
        </w:rPr>
        <w:t xml:space="preserve">Rail connections from </w:t>
      </w:r>
      <w:r>
        <w:rPr>
          <w:b/>
        </w:rPr>
        <w:t>m</w:t>
      </w:r>
      <w:r w:rsidR="009443E6" w:rsidRPr="00BE4122">
        <w:rPr>
          <w:b/>
        </w:rPr>
        <w:t xml:space="preserve">arket </w:t>
      </w:r>
      <w:r>
        <w:rPr>
          <w:b/>
        </w:rPr>
        <w:t>t</w:t>
      </w:r>
      <w:r w:rsidR="009443E6" w:rsidRPr="00BE4122">
        <w:rPr>
          <w:b/>
        </w:rPr>
        <w:t>owns</w:t>
      </w:r>
    </w:p>
    <w:tbl>
      <w:tblPr>
        <w:tblStyle w:val="TableGrid"/>
        <w:tblW w:w="0" w:type="auto"/>
        <w:tblLayout w:type="fixed"/>
        <w:tblLook w:val="04A0" w:firstRow="1" w:lastRow="0" w:firstColumn="1" w:lastColumn="0" w:noHBand="0" w:noVBand="1"/>
      </w:tblPr>
      <w:tblGrid>
        <w:gridCol w:w="3397"/>
        <w:gridCol w:w="5619"/>
      </w:tblGrid>
      <w:tr w:rsidR="009443E6" w:rsidRPr="009443E6" w:rsidTr="00AB5788">
        <w:tc>
          <w:tcPr>
            <w:tcW w:w="3397" w:type="dxa"/>
          </w:tcPr>
          <w:p w:rsidR="009443E6" w:rsidRPr="009443E6" w:rsidRDefault="009443E6" w:rsidP="00FE2DF3">
            <w:pPr>
              <w:pStyle w:val="Pa0"/>
              <w:keepNext/>
            </w:pPr>
            <w:r>
              <w:rPr>
                <w:rFonts w:ascii="Arial" w:eastAsiaTheme="minorHAnsi" w:hAnsi="Arial"/>
                <w:b/>
                <w:sz w:val="24"/>
                <w:szCs w:val="24"/>
                <w:lang w:eastAsia="en-US"/>
              </w:rPr>
              <w:t>Market Town</w:t>
            </w:r>
          </w:p>
        </w:tc>
        <w:tc>
          <w:tcPr>
            <w:tcW w:w="5619" w:type="dxa"/>
          </w:tcPr>
          <w:p w:rsidR="009443E6" w:rsidRPr="009443E6" w:rsidRDefault="009443E6" w:rsidP="00FE2DF3">
            <w:pPr>
              <w:pStyle w:val="Pa0"/>
              <w:keepNext/>
              <w:rPr>
                <w:b/>
                <w:bCs/>
                <w:sz w:val="23"/>
                <w:szCs w:val="23"/>
              </w:rPr>
            </w:pPr>
            <w:r w:rsidRPr="009443E6">
              <w:rPr>
                <w:rFonts w:ascii="Arial" w:eastAsiaTheme="minorHAnsi" w:hAnsi="Arial"/>
                <w:b/>
                <w:sz w:val="24"/>
                <w:szCs w:val="24"/>
                <w:lang w:eastAsia="en-US"/>
              </w:rPr>
              <w:t>Rail Served?</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Attleborough </w:t>
            </w:r>
          </w:p>
        </w:tc>
        <w:tc>
          <w:tcPr>
            <w:tcW w:w="5619" w:type="dxa"/>
          </w:tcPr>
          <w:p w:rsidR="009443E6" w:rsidRPr="009443E6" w:rsidRDefault="009443E6" w:rsidP="00FE2DF3">
            <w:pPr>
              <w:pStyle w:val="Pa0"/>
              <w:keepNext/>
              <w:rPr>
                <w:rFonts w:ascii="Arial" w:hAnsi="Arial"/>
                <w:bCs/>
                <w:sz w:val="24"/>
                <w:szCs w:val="24"/>
              </w:rPr>
            </w:pPr>
            <w:r w:rsidRPr="009443E6">
              <w:rPr>
                <w:rFonts w:ascii="Arial" w:hAnsi="Arial"/>
                <w:bCs/>
                <w:sz w:val="24"/>
                <w:szCs w:val="24"/>
              </w:rPr>
              <w:t>Yes</w:t>
            </w:r>
            <w:r>
              <w:rPr>
                <w:rFonts w:ascii="Arial" w:hAnsi="Arial"/>
                <w:bCs/>
                <w:sz w:val="24"/>
                <w:szCs w:val="24"/>
              </w:rPr>
              <w:t>: Norwich to Cambridge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Cromer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Sheringham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Diss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London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Downham Market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King’s Lynn to London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North Walsham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Sheringham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Sheringham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Sheringham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Thetford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Cambridge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Wroxham/Hoveton </w:t>
            </w:r>
          </w:p>
        </w:tc>
        <w:tc>
          <w:tcPr>
            <w:tcW w:w="5619" w:type="dxa"/>
          </w:tcPr>
          <w:p w:rsidR="00AB5788" w:rsidRPr="009443E6" w:rsidRDefault="00AB5788" w:rsidP="00FE2DF3">
            <w:pPr>
              <w:pStyle w:val="Pa0"/>
              <w:keepNext/>
              <w:rPr>
                <w:b/>
                <w:bCs/>
                <w:sz w:val="23"/>
                <w:szCs w:val="23"/>
              </w:rPr>
            </w:pPr>
            <w:r w:rsidRPr="009443E6">
              <w:rPr>
                <w:rFonts w:ascii="Arial" w:hAnsi="Arial"/>
                <w:bCs/>
                <w:sz w:val="24"/>
                <w:szCs w:val="24"/>
              </w:rPr>
              <w:t>Yes</w:t>
            </w:r>
            <w:r>
              <w:rPr>
                <w:rFonts w:ascii="Arial" w:hAnsi="Arial"/>
                <w:bCs/>
                <w:sz w:val="24"/>
                <w:szCs w:val="24"/>
              </w:rPr>
              <w:t>: Norwich to Sheringham line</w:t>
            </w:r>
          </w:p>
        </w:tc>
      </w:tr>
      <w:tr w:rsidR="00AB5788" w:rsidRPr="009443E6" w:rsidTr="00AB5788">
        <w:tc>
          <w:tcPr>
            <w:tcW w:w="3397" w:type="dxa"/>
          </w:tcPr>
          <w:p w:rsidR="00AB5788" w:rsidRPr="009443E6" w:rsidRDefault="00AB5788"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Wymondham</w:t>
            </w:r>
          </w:p>
        </w:tc>
        <w:tc>
          <w:tcPr>
            <w:tcW w:w="5619" w:type="dxa"/>
          </w:tcPr>
          <w:p w:rsidR="00AB5788" w:rsidRPr="009443E6" w:rsidRDefault="00AB5788" w:rsidP="00FE2DF3">
            <w:pPr>
              <w:pStyle w:val="NoSpacing"/>
              <w:keepNext/>
              <w:rPr>
                <w:b/>
                <w:bCs/>
                <w:sz w:val="23"/>
                <w:szCs w:val="23"/>
              </w:rPr>
            </w:pPr>
            <w:r w:rsidRPr="009443E6">
              <w:rPr>
                <w:rFonts w:ascii="Arial" w:hAnsi="Arial" w:cs="Arial"/>
                <w:bCs/>
                <w:sz w:val="24"/>
                <w:szCs w:val="24"/>
              </w:rPr>
              <w:t>Yes</w:t>
            </w:r>
            <w:r>
              <w:rPr>
                <w:rFonts w:ascii="Arial" w:hAnsi="Arial" w:cs="Arial"/>
                <w:bCs/>
                <w:sz w:val="24"/>
                <w:szCs w:val="24"/>
              </w:rPr>
              <w:t xml:space="preserve">: </w:t>
            </w:r>
            <w:r>
              <w:rPr>
                <w:rFonts w:ascii="Arial" w:hAnsi="Arial"/>
                <w:bCs/>
                <w:sz w:val="24"/>
                <w:szCs w:val="24"/>
              </w:rPr>
              <w:t>Norwich to Cambridge line</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Aylsham </w:t>
            </w:r>
          </w:p>
        </w:tc>
        <w:tc>
          <w:tcPr>
            <w:tcW w:w="5619" w:type="dxa"/>
          </w:tcPr>
          <w:p w:rsidR="009443E6" w:rsidRPr="009443E6" w:rsidRDefault="00BE4122" w:rsidP="00FE2DF3">
            <w:pPr>
              <w:pStyle w:val="Pa0"/>
              <w:keepNext/>
              <w:rPr>
                <w:b/>
                <w:bCs/>
                <w:sz w:val="23"/>
                <w:szCs w:val="23"/>
              </w:rPr>
            </w:pPr>
            <w:r w:rsidRPr="00AB5788">
              <w:rPr>
                <w:rFonts w:ascii="Arial" w:hAnsi="Arial"/>
                <w:bCs/>
                <w:sz w:val="24"/>
                <w:szCs w:val="24"/>
              </w:rPr>
              <w:t xml:space="preserve">No: Nearest station </w:t>
            </w:r>
            <w:r w:rsidR="00AB5788" w:rsidRPr="00AB5788">
              <w:rPr>
                <w:rFonts w:ascii="Arial" w:hAnsi="Arial"/>
                <w:bCs/>
                <w:sz w:val="24"/>
                <w:szCs w:val="24"/>
              </w:rPr>
              <w:t xml:space="preserve">Aylsham </w:t>
            </w:r>
            <w:r w:rsidR="00AB5788">
              <w:rPr>
                <w:rFonts w:ascii="Arial" w:hAnsi="Arial"/>
                <w:bCs/>
                <w:sz w:val="24"/>
                <w:szCs w:val="24"/>
              </w:rPr>
              <w:t>7</w:t>
            </w:r>
            <w:r w:rsidR="00AB5788" w:rsidRPr="00AB5788">
              <w:rPr>
                <w:rFonts w:ascii="Arial" w:hAnsi="Arial"/>
                <w:bCs/>
                <w:sz w:val="24"/>
                <w:szCs w:val="24"/>
              </w:rPr>
              <w:t>m</w:t>
            </w:r>
            <w:r w:rsidR="00B429AA">
              <w:rPr>
                <w:rFonts w:ascii="Arial" w:hAnsi="Arial"/>
                <w:bCs/>
                <w:sz w:val="24"/>
                <w:szCs w:val="24"/>
              </w:rPr>
              <w:t>iles</w:t>
            </w:r>
            <w:r w:rsidR="00AB5788" w:rsidRPr="00AB5788">
              <w:rPr>
                <w:rFonts w:ascii="Arial" w:hAnsi="Arial"/>
                <w:bCs/>
                <w:sz w:val="24"/>
                <w:szCs w:val="24"/>
              </w:rPr>
              <w:t xml:space="preserve"> 15mins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Dereham </w:t>
            </w:r>
          </w:p>
        </w:tc>
        <w:tc>
          <w:tcPr>
            <w:tcW w:w="5619" w:type="dxa"/>
          </w:tcPr>
          <w:p w:rsidR="009443E6" w:rsidRPr="009443E6" w:rsidRDefault="00AB5788" w:rsidP="00FE2DF3">
            <w:pPr>
              <w:pStyle w:val="Pa0"/>
              <w:keepNext/>
              <w:rPr>
                <w:b/>
                <w:bCs/>
                <w:sz w:val="23"/>
                <w:szCs w:val="23"/>
              </w:rPr>
            </w:pPr>
            <w:r w:rsidRPr="00AB5788">
              <w:rPr>
                <w:rFonts w:ascii="Arial" w:hAnsi="Arial"/>
                <w:bCs/>
                <w:sz w:val="24"/>
                <w:szCs w:val="24"/>
              </w:rPr>
              <w:t xml:space="preserve">No: Nearest station </w:t>
            </w:r>
            <w:r>
              <w:rPr>
                <w:rFonts w:ascii="Arial" w:hAnsi="Arial"/>
                <w:bCs/>
                <w:sz w:val="24"/>
                <w:szCs w:val="24"/>
              </w:rPr>
              <w:t xml:space="preserve">Wymondham </w:t>
            </w:r>
            <w:r w:rsidRPr="00AB5788">
              <w:rPr>
                <w:rFonts w:ascii="Arial" w:hAnsi="Arial"/>
                <w:bCs/>
                <w:sz w:val="24"/>
                <w:szCs w:val="24"/>
              </w:rPr>
              <w:t>13m 39mins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Fakenham </w:t>
            </w:r>
          </w:p>
        </w:tc>
        <w:tc>
          <w:tcPr>
            <w:tcW w:w="5619" w:type="dxa"/>
          </w:tcPr>
          <w:p w:rsidR="009443E6" w:rsidRPr="009443E6" w:rsidRDefault="00AB5788" w:rsidP="00FE2DF3">
            <w:pPr>
              <w:pStyle w:val="Pa0"/>
              <w:keepNext/>
              <w:rPr>
                <w:b/>
                <w:bCs/>
                <w:sz w:val="23"/>
                <w:szCs w:val="23"/>
              </w:rPr>
            </w:pPr>
            <w:r w:rsidRPr="00AB5788">
              <w:rPr>
                <w:rFonts w:ascii="Arial" w:hAnsi="Arial"/>
                <w:bCs/>
                <w:sz w:val="24"/>
                <w:szCs w:val="24"/>
              </w:rPr>
              <w:t xml:space="preserve">No: Nearest station </w:t>
            </w:r>
            <w:r>
              <w:rPr>
                <w:rFonts w:ascii="Arial" w:hAnsi="Arial"/>
                <w:bCs/>
                <w:sz w:val="24"/>
                <w:szCs w:val="24"/>
              </w:rPr>
              <w:t xml:space="preserve">Sheringham </w:t>
            </w:r>
            <w:r w:rsidRPr="00AB5788">
              <w:rPr>
                <w:rFonts w:ascii="Arial" w:hAnsi="Arial"/>
                <w:bCs/>
                <w:sz w:val="24"/>
                <w:szCs w:val="24"/>
              </w:rPr>
              <w:t>19m 31mins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proofErr w:type="spellStart"/>
            <w:r w:rsidRPr="009443E6">
              <w:rPr>
                <w:rFonts w:ascii="Arial" w:eastAsiaTheme="minorHAnsi" w:hAnsi="Arial" w:cs="Arial"/>
                <w:sz w:val="24"/>
                <w:szCs w:val="24"/>
                <w:lang w:eastAsia="en-US"/>
              </w:rPr>
              <w:t>Harleston</w:t>
            </w:r>
            <w:proofErr w:type="spellEnd"/>
            <w:r w:rsidRPr="009443E6">
              <w:rPr>
                <w:rFonts w:ascii="Arial" w:eastAsiaTheme="minorHAnsi" w:hAnsi="Arial" w:cs="Arial"/>
                <w:sz w:val="24"/>
                <w:szCs w:val="24"/>
                <w:lang w:eastAsia="en-US"/>
              </w:rPr>
              <w:t xml:space="preserve"> </w:t>
            </w:r>
          </w:p>
        </w:tc>
        <w:tc>
          <w:tcPr>
            <w:tcW w:w="5619" w:type="dxa"/>
          </w:tcPr>
          <w:p w:rsidR="009443E6" w:rsidRPr="009443E6" w:rsidRDefault="00AB5788"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w:t>
            </w:r>
            <w:proofErr w:type="spellStart"/>
            <w:r>
              <w:rPr>
                <w:rFonts w:ascii="Arial" w:hAnsi="Arial"/>
                <w:bCs/>
                <w:sz w:val="24"/>
                <w:szCs w:val="24"/>
              </w:rPr>
              <w:t>Harleston</w:t>
            </w:r>
            <w:proofErr w:type="spellEnd"/>
            <w:r>
              <w:rPr>
                <w:rFonts w:ascii="Arial" w:hAnsi="Arial"/>
                <w:bCs/>
                <w:sz w:val="24"/>
                <w:szCs w:val="24"/>
              </w:rPr>
              <w:t xml:space="preserve"> 10m 20 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Holt </w:t>
            </w:r>
          </w:p>
        </w:tc>
        <w:tc>
          <w:tcPr>
            <w:tcW w:w="5619" w:type="dxa"/>
          </w:tcPr>
          <w:p w:rsidR="009443E6" w:rsidRPr="009443E6" w:rsidRDefault="000E663C"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Sheringham 7m 15mins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Hunstanton </w:t>
            </w:r>
          </w:p>
        </w:tc>
        <w:tc>
          <w:tcPr>
            <w:tcW w:w="5619" w:type="dxa"/>
          </w:tcPr>
          <w:p w:rsidR="009443E6" w:rsidRPr="009443E6" w:rsidRDefault="000E663C"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King’s Lynn 16m 30mins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Loddon </w:t>
            </w:r>
          </w:p>
        </w:tc>
        <w:tc>
          <w:tcPr>
            <w:tcW w:w="5619" w:type="dxa"/>
          </w:tcPr>
          <w:p w:rsidR="009443E6" w:rsidRPr="009443E6" w:rsidRDefault="000E663C"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Beccles 8m 13mins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Long Stratton </w:t>
            </w:r>
          </w:p>
        </w:tc>
        <w:tc>
          <w:tcPr>
            <w:tcW w:w="5619" w:type="dxa"/>
          </w:tcPr>
          <w:p w:rsidR="009443E6" w:rsidRPr="009443E6" w:rsidRDefault="000E663C"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Wymondham </w:t>
            </w:r>
            <w:r w:rsidR="005F237D">
              <w:rPr>
                <w:rFonts w:ascii="Arial" w:hAnsi="Arial"/>
                <w:bCs/>
                <w:sz w:val="24"/>
                <w:szCs w:val="24"/>
              </w:rPr>
              <w:t>10m 20mins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proofErr w:type="spellStart"/>
            <w:r w:rsidRPr="009443E6">
              <w:rPr>
                <w:rFonts w:ascii="Arial" w:eastAsiaTheme="minorHAnsi" w:hAnsi="Arial" w:cs="Arial"/>
                <w:sz w:val="24"/>
                <w:szCs w:val="24"/>
                <w:lang w:eastAsia="en-US"/>
              </w:rPr>
              <w:t>Stalham</w:t>
            </w:r>
            <w:proofErr w:type="spellEnd"/>
            <w:r w:rsidRPr="009443E6">
              <w:rPr>
                <w:rFonts w:ascii="Arial" w:eastAsiaTheme="minorHAnsi" w:hAnsi="Arial" w:cs="Arial"/>
                <w:sz w:val="24"/>
                <w:szCs w:val="24"/>
                <w:lang w:eastAsia="en-US"/>
              </w:rPr>
              <w:t xml:space="preserve"> </w:t>
            </w:r>
          </w:p>
        </w:tc>
        <w:tc>
          <w:tcPr>
            <w:tcW w:w="5619" w:type="dxa"/>
          </w:tcPr>
          <w:p w:rsidR="009443E6" w:rsidRPr="009443E6" w:rsidRDefault="005F237D"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w:t>
            </w:r>
            <w:proofErr w:type="spellStart"/>
            <w:r>
              <w:rPr>
                <w:rFonts w:ascii="Arial" w:hAnsi="Arial"/>
                <w:bCs/>
                <w:sz w:val="24"/>
                <w:szCs w:val="24"/>
              </w:rPr>
              <w:t>Worstead</w:t>
            </w:r>
            <w:proofErr w:type="spellEnd"/>
            <w:r>
              <w:rPr>
                <w:rFonts w:ascii="Arial" w:hAnsi="Arial"/>
                <w:bCs/>
                <w:sz w:val="24"/>
                <w:szCs w:val="24"/>
              </w:rPr>
              <w:t xml:space="preserve"> 7m 14mins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Swaffham </w:t>
            </w:r>
          </w:p>
        </w:tc>
        <w:tc>
          <w:tcPr>
            <w:tcW w:w="5619" w:type="dxa"/>
          </w:tcPr>
          <w:p w:rsidR="009443E6" w:rsidRPr="009443E6" w:rsidRDefault="005F237D"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King’s Lynn 16m 26mins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Watton </w:t>
            </w:r>
          </w:p>
        </w:tc>
        <w:tc>
          <w:tcPr>
            <w:tcW w:w="5619" w:type="dxa"/>
          </w:tcPr>
          <w:p w:rsidR="009443E6" w:rsidRPr="009443E6" w:rsidRDefault="00B429AA" w:rsidP="00FE2DF3">
            <w:pPr>
              <w:pStyle w:val="Pa0"/>
              <w:keepNext/>
              <w:rPr>
                <w:b/>
                <w:bCs/>
                <w:sz w:val="23"/>
                <w:szCs w:val="23"/>
              </w:rPr>
            </w:pPr>
            <w:r w:rsidRPr="00AB5788">
              <w:rPr>
                <w:rFonts w:ascii="Arial" w:hAnsi="Arial"/>
                <w:bCs/>
                <w:sz w:val="24"/>
                <w:szCs w:val="24"/>
              </w:rPr>
              <w:t xml:space="preserve">No: Nearest station </w:t>
            </w:r>
            <w:r>
              <w:rPr>
                <w:rFonts w:ascii="Arial" w:hAnsi="Arial"/>
                <w:bCs/>
                <w:sz w:val="24"/>
                <w:szCs w:val="24"/>
              </w:rPr>
              <w:t xml:space="preserve">Attleborough </w:t>
            </w:r>
            <w:r w:rsidRPr="00B429AA">
              <w:rPr>
                <w:rFonts w:ascii="Arial" w:hAnsi="Arial"/>
                <w:bCs/>
                <w:sz w:val="24"/>
                <w:szCs w:val="24"/>
              </w:rPr>
              <w:t>10m 17mins</w:t>
            </w:r>
          </w:p>
        </w:tc>
      </w:tr>
      <w:tr w:rsidR="009443E6" w:rsidRPr="009443E6" w:rsidTr="00AB5788">
        <w:tc>
          <w:tcPr>
            <w:tcW w:w="3397" w:type="dxa"/>
          </w:tcPr>
          <w:p w:rsidR="009443E6" w:rsidRPr="009443E6" w:rsidRDefault="009443E6" w:rsidP="00FE2DF3">
            <w:pPr>
              <w:pStyle w:val="NoSpacing"/>
              <w:keepNext/>
              <w:rPr>
                <w:rFonts w:ascii="Arial" w:eastAsiaTheme="minorHAnsi" w:hAnsi="Arial" w:cs="Arial"/>
                <w:sz w:val="24"/>
                <w:szCs w:val="24"/>
                <w:lang w:eastAsia="en-US"/>
              </w:rPr>
            </w:pPr>
            <w:r w:rsidRPr="009443E6">
              <w:rPr>
                <w:rFonts w:ascii="Arial" w:eastAsiaTheme="minorHAnsi" w:hAnsi="Arial" w:cs="Arial"/>
                <w:sz w:val="24"/>
                <w:szCs w:val="24"/>
                <w:lang w:eastAsia="en-US"/>
              </w:rPr>
              <w:t xml:space="preserve">Wells-Next-The-Sea </w:t>
            </w:r>
          </w:p>
        </w:tc>
        <w:tc>
          <w:tcPr>
            <w:tcW w:w="5619" w:type="dxa"/>
          </w:tcPr>
          <w:p w:rsidR="009443E6" w:rsidRPr="009443E6" w:rsidRDefault="00B429AA" w:rsidP="00FE2DF3">
            <w:pPr>
              <w:pStyle w:val="Pa0"/>
              <w:keepNext/>
              <w:rPr>
                <w:b/>
                <w:bCs/>
                <w:sz w:val="23"/>
                <w:szCs w:val="23"/>
              </w:rPr>
            </w:pPr>
            <w:r w:rsidRPr="00AB5788">
              <w:rPr>
                <w:rFonts w:ascii="Arial" w:hAnsi="Arial"/>
                <w:bCs/>
                <w:sz w:val="24"/>
                <w:szCs w:val="24"/>
              </w:rPr>
              <w:t>No: Nearest station</w:t>
            </w:r>
            <w:r>
              <w:rPr>
                <w:rFonts w:ascii="Arial" w:hAnsi="Arial"/>
                <w:bCs/>
                <w:sz w:val="24"/>
                <w:szCs w:val="24"/>
              </w:rPr>
              <w:t xml:space="preserve"> Sheringham 17m 34mins</w:t>
            </w:r>
          </w:p>
        </w:tc>
      </w:tr>
    </w:tbl>
    <w:p w:rsidR="00887F6C" w:rsidRPr="00FE2DF3" w:rsidRDefault="00FE2DF3" w:rsidP="009F05E9">
      <w:pPr>
        <w:pStyle w:val="NoSpacing"/>
        <w:rPr>
          <w:i/>
        </w:rPr>
      </w:pPr>
      <w:r w:rsidRPr="00FE2DF3">
        <w:rPr>
          <w:i/>
        </w:rPr>
        <w:t xml:space="preserve">Note: Journey times </w:t>
      </w:r>
      <w:r>
        <w:rPr>
          <w:i/>
        </w:rPr>
        <w:t xml:space="preserve">and distances </w:t>
      </w:r>
      <w:r w:rsidRPr="00FE2DF3">
        <w:rPr>
          <w:i/>
        </w:rPr>
        <w:t>are car journey times. Source: AA Route Planner</w:t>
      </w:r>
    </w:p>
    <w:p w:rsidR="00FE2DF3" w:rsidRPr="00FE2DF3" w:rsidRDefault="00FE2DF3" w:rsidP="009F05E9">
      <w:pPr>
        <w:pStyle w:val="NoSpacing"/>
        <w:rPr>
          <w:i/>
          <w:highlight w:val="yellow"/>
        </w:rPr>
      </w:pPr>
    </w:p>
    <w:p w:rsidR="007A56D8" w:rsidRDefault="007A56D8" w:rsidP="009F05E9">
      <w:pPr>
        <w:pStyle w:val="NoSpacing"/>
        <w:rPr>
          <w:b/>
          <w:highlight w:val="yellow"/>
        </w:rPr>
      </w:pPr>
    </w:p>
    <w:p w:rsidR="009F05E9" w:rsidRPr="00E6356B" w:rsidRDefault="009A2681" w:rsidP="009F05E9">
      <w:pPr>
        <w:pStyle w:val="NoSpacing"/>
        <w:rPr>
          <w:b/>
        </w:rPr>
      </w:pPr>
      <w:r w:rsidRPr="00675A76">
        <w:rPr>
          <w:b/>
        </w:rPr>
        <w:t xml:space="preserve">Figure 5: </w:t>
      </w:r>
      <w:r w:rsidR="009F05E9" w:rsidRPr="00675A76">
        <w:rPr>
          <w:b/>
        </w:rPr>
        <w:t>Summary SWOT Table (to be completed)</w:t>
      </w:r>
    </w:p>
    <w:tbl>
      <w:tblPr>
        <w:tblStyle w:val="TableGrid"/>
        <w:tblW w:w="0" w:type="auto"/>
        <w:tblLook w:val="04A0" w:firstRow="1" w:lastRow="0" w:firstColumn="1" w:lastColumn="0" w:noHBand="0" w:noVBand="1"/>
      </w:tblPr>
      <w:tblGrid>
        <w:gridCol w:w="4508"/>
        <w:gridCol w:w="4508"/>
      </w:tblGrid>
      <w:tr w:rsidR="00CD55EA" w:rsidRPr="00FE4431" w:rsidTr="00CD55EA">
        <w:tc>
          <w:tcPr>
            <w:tcW w:w="4508" w:type="dxa"/>
          </w:tcPr>
          <w:p w:rsidR="00CD55EA" w:rsidRPr="00FE4431" w:rsidRDefault="00CD55EA" w:rsidP="00CD55EA">
            <w:pPr>
              <w:pStyle w:val="NoSpacing"/>
              <w:keepNext/>
              <w:rPr>
                <w:rFonts w:ascii="Arial" w:hAnsi="Arial" w:cs="Arial"/>
                <w:b/>
                <w:sz w:val="24"/>
                <w:szCs w:val="24"/>
              </w:rPr>
            </w:pPr>
            <w:r>
              <w:rPr>
                <w:rFonts w:ascii="Arial" w:hAnsi="Arial" w:cs="Arial"/>
                <w:b/>
                <w:sz w:val="24"/>
                <w:szCs w:val="24"/>
              </w:rPr>
              <w:t>Strengths</w:t>
            </w:r>
          </w:p>
        </w:tc>
        <w:tc>
          <w:tcPr>
            <w:tcW w:w="4508" w:type="dxa"/>
          </w:tcPr>
          <w:p w:rsidR="00CD55EA" w:rsidRPr="00FE4431" w:rsidRDefault="00CD55EA" w:rsidP="00CD55EA">
            <w:pPr>
              <w:pStyle w:val="NoSpacing"/>
              <w:keepNext/>
              <w:rPr>
                <w:rFonts w:ascii="Arial" w:hAnsi="Arial" w:cs="Arial"/>
                <w:b/>
                <w:sz w:val="24"/>
                <w:szCs w:val="24"/>
              </w:rPr>
            </w:pPr>
            <w:r>
              <w:rPr>
                <w:rFonts w:ascii="Arial" w:hAnsi="Arial" w:cs="Arial"/>
                <w:b/>
                <w:sz w:val="24"/>
                <w:szCs w:val="24"/>
              </w:rPr>
              <w:t>Weaknesses</w:t>
            </w:r>
          </w:p>
        </w:tc>
      </w:tr>
      <w:tr w:rsidR="00CD55EA" w:rsidRPr="00FE4431" w:rsidTr="00CD55EA">
        <w:tc>
          <w:tcPr>
            <w:tcW w:w="4508" w:type="dxa"/>
          </w:tcPr>
          <w:p w:rsidR="00CD55EA" w:rsidRPr="00FE4431" w:rsidRDefault="00CD55EA" w:rsidP="00CD55EA">
            <w:pPr>
              <w:pStyle w:val="NoSpacing"/>
              <w:keepNext/>
              <w:numPr>
                <w:ilvl w:val="0"/>
                <w:numId w:val="23"/>
              </w:numPr>
              <w:rPr>
                <w:rFonts w:ascii="Arial" w:hAnsi="Arial" w:cs="Arial"/>
                <w:sz w:val="24"/>
                <w:szCs w:val="24"/>
              </w:rPr>
            </w:pPr>
            <w:r>
              <w:rPr>
                <w:rFonts w:ascii="Arial" w:hAnsi="Arial" w:cs="Arial"/>
                <w:sz w:val="24"/>
                <w:szCs w:val="24"/>
              </w:rPr>
              <w:t>Direct connections to London and Cambridge from Norwich and King’s Lynn</w:t>
            </w:r>
          </w:p>
        </w:tc>
        <w:tc>
          <w:tcPr>
            <w:tcW w:w="4508" w:type="dxa"/>
          </w:tcPr>
          <w:p w:rsidR="00CD55EA" w:rsidRDefault="00CD55EA" w:rsidP="00CD55EA">
            <w:pPr>
              <w:pStyle w:val="NoSpacing"/>
              <w:keepNext/>
              <w:numPr>
                <w:ilvl w:val="0"/>
                <w:numId w:val="23"/>
              </w:numPr>
              <w:rPr>
                <w:rFonts w:ascii="Arial" w:hAnsi="Arial" w:cs="Arial"/>
                <w:sz w:val="24"/>
                <w:szCs w:val="24"/>
              </w:rPr>
            </w:pPr>
            <w:r>
              <w:rPr>
                <w:rFonts w:ascii="Arial" w:hAnsi="Arial" w:cs="Arial"/>
                <w:sz w:val="24"/>
                <w:szCs w:val="24"/>
              </w:rPr>
              <w:t>Few places in Norfolk connected to rail network</w:t>
            </w:r>
          </w:p>
          <w:p w:rsidR="00CD55EA" w:rsidRDefault="00CD55EA" w:rsidP="00CD55EA">
            <w:pPr>
              <w:pStyle w:val="NoSpacing"/>
              <w:keepNext/>
              <w:numPr>
                <w:ilvl w:val="0"/>
                <w:numId w:val="23"/>
              </w:numPr>
              <w:rPr>
                <w:rFonts w:ascii="Arial" w:hAnsi="Arial" w:cs="Arial"/>
                <w:sz w:val="24"/>
                <w:szCs w:val="24"/>
              </w:rPr>
            </w:pPr>
            <w:r>
              <w:rPr>
                <w:rFonts w:ascii="Arial" w:hAnsi="Arial" w:cs="Arial"/>
                <w:sz w:val="24"/>
                <w:szCs w:val="24"/>
              </w:rPr>
              <w:t>Lack of destinations served by rail connections from the county</w:t>
            </w:r>
          </w:p>
          <w:p w:rsidR="00CD55EA" w:rsidRDefault="00CD55EA" w:rsidP="00CD55EA">
            <w:pPr>
              <w:pStyle w:val="NoSpacing"/>
              <w:keepNext/>
              <w:numPr>
                <w:ilvl w:val="0"/>
                <w:numId w:val="23"/>
              </w:numPr>
              <w:rPr>
                <w:rFonts w:ascii="Arial" w:hAnsi="Arial" w:cs="Arial"/>
                <w:sz w:val="24"/>
                <w:szCs w:val="24"/>
              </w:rPr>
            </w:pPr>
            <w:r>
              <w:rPr>
                <w:rFonts w:ascii="Arial" w:hAnsi="Arial" w:cs="Arial"/>
                <w:sz w:val="24"/>
                <w:szCs w:val="24"/>
              </w:rPr>
              <w:t>Long journey times</w:t>
            </w:r>
          </w:p>
          <w:p w:rsidR="00CD55EA" w:rsidRDefault="00CD55EA" w:rsidP="00CD55EA">
            <w:pPr>
              <w:pStyle w:val="NoSpacing"/>
              <w:keepNext/>
              <w:numPr>
                <w:ilvl w:val="0"/>
                <w:numId w:val="23"/>
              </w:numPr>
              <w:rPr>
                <w:rFonts w:ascii="Arial" w:hAnsi="Arial" w:cs="Arial"/>
                <w:sz w:val="24"/>
                <w:szCs w:val="24"/>
              </w:rPr>
            </w:pPr>
            <w:r>
              <w:rPr>
                <w:rFonts w:ascii="Arial" w:hAnsi="Arial" w:cs="Arial"/>
                <w:sz w:val="24"/>
                <w:szCs w:val="24"/>
              </w:rPr>
              <w:t>Poor quality rolling stock</w:t>
            </w:r>
          </w:p>
          <w:p w:rsidR="00CD55EA" w:rsidRPr="00FE4431" w:rsidRDefault="00CD55EA" w:rsidP="00CD55EA">
            <w:pPr>
              <w:pStyle w:val="NoSpacing"/>
              <w:keepNext/>
              <w:rPr>
                <w:rFonts w:ascii="Arial" w:hAnsi="Arial" w:cs="Arial"/>
                <w:sz w:val="24"/>
                <w:szCs w:val="24"/>
              </w:rPr>
            </w:pPr>
          </w:p>
        </w:tc>
      </w:tr>
      <w:tr w:rsidR="00CD55EA" w:rsidRPr="00FE4431" w:rsidTr="00CD55EA">
        <w:tc>
          <w:tcPr>
            <w:tcW w:w="4508" w:type="dxa"/>
          </w:tcPr>
          <w:p w:rsidR="00CD55EA" w:rsidRPr="00FE4431" w:rsidRDefault="00CD55EA" w:rsidP="00CD55EA">
            <w:pPr>
              <w:pStyle w:val="NoSpacing"/>
              <w:keepNext/>
              <w:rPr>
                <w:rFonts w:ascii="Arial" w:hAnsi="Arial" w:cs="Arial"/>
                <w:b/>
                <w:sz w:val="24"/>
                <w:szCs w:val="24"/>
              </w:rPr>
            </w:pPr>
            <w:r w:rsidRPr="00FE4431">
              <w:rPr>
                <w:rFonts w:ascii="Arial" w:hAnsi="Arial" w:cs="Arial"/>
                <w:b/>
                <w:sz w:val="24"/>
                <w:szCs w:val="24"/>
              </w:rPr>
              <w:t>Opportunities</w:t>
            </w:r>
          </w:p>
        </w:tc>
        <w:tc>
          <w:tcPr>
            <w:tcW w:w="4508" w:type="dxa"/>
          </w:tcPr>
          <w:p w:rsidR="00CD55EA" w:rsidRPr="00FE4431" w:rsidRDefault="00CD55EA" w:rsidP="00CD55EA">
            <w:pPr>
              <w:pStyle w:val="NoSpacing"/>
              <w:keepNext/>
              <w:rPr>
                <w:rFonts w:ascii="Arial" w:hAnsi="Arial" w:cs="Arial"/>
                <w:b/>
                <w:sz w:val="24"/>
                <w:szCs w:val="24"/>
              </w:rPr>
            </w:pPr>
            <w:r w:rsidRPr="00FE4431">
              <w:rPr>
                <w:rFonts w:ascii="Arial" w:hAnsi="Arial" w:cs="Arial"/>
                <w:b/>
                <w:sz w:val="24"/>
                <w:szCs w:val="24"/>
              </w:rPr>
              <w:t>Threats</w:t>
            </w:r>
          </w:p>
        </w:tc>
      </w:tr>
      <w:tr w:rsidR="00CD55EA" w:rsidRPr="00FE4431" w:rsidTr="00CD55EA">
        <w:tc>
          <w:tcPr>
            <w:tcW w:w="4508" w:type="dxa"/>
          </w:tcPr>
          <w:p w:rsidR="00CD55EA" w:rsidRPr="00FE4431" w:rsidRDefault="00A57EAF" w:rsidP="009A2681">
            <w:pPr>
              <w:pStyle w:val="NoSpacing"/>
              <w:keepNext/>
              <w:numPr>
                <w:ilvl w:val="0"/>
                <w:numId w:val="24"/>
              </w:numPr>
              <w:rPr>
                <w:rFonts w:ascii="Arial" w:hAnsi="Arial" w:cs="Arial"/>
                <w:sz w:val="24"/>
                <w:szCs w:val="24"/>
              </w:rPr>
            </w:pPr>
            <w:r>
              <w:rPr>
                <w:rFonts w:ascii="Arial" w:hAnsi="Arial" w:cs="Arial"/>
                <w:sz w:val="24"/>
                <w:szCs w:val="24"/>
              </w:rPr>
              <w:t xml:space="preserve">Refranchising of </w:t>
            </w:r>
            <w:r w:rsidR="009A2681">
              <w:rPr>
                <w:rFonts w:ascii="Arial" w:hAnsi="Arial" w:cs="Arial"/>
                <w:sz w:val="24"/>
                <w:szCs w:val="24"/>
              </w:rPr>
              <w:t>Greater</w:t>
            </w:r>
            <w:r>
              <w:rPr>
                <w:rFonts w:ascii="Arial" w:hAnsi="Arial" w:cs="Arial"/>
                <w:sz w:val="24"/>
                <w:szCs w:val="24"/>
              </w:rPr>
              <w:t xml:space="preserve"> Anglia services</w:t>
            </w:r>
            <w:r w:rsidR="009A2681">
              <w:rPr>
                <w:rFonts w:ascii="Arial" w:hAnsi="Arial" w:cs="Arial"/>
                <w:sz w:val="24"/>
                <w:szCs w:val="24"/>
              </w:rPr>
              <w:t xml:space="preserve"> will provide upgraded rolling stock and faster journey times to London</w:t>
            </w:r>
          </w:p>
        </w:tc>
        <w:tc>
          <w:tcPr>
            <w:tcW w:w="4508" w:type="dxa"/>
          </w:tcPr>
          <w:p w:rsidR="00CD55EA" w:rsidRDefault="00040E8B" w:rsidP="00CD55EA">
            <w:pPr>
              <w:pStyle w:val="NoSpacing"/>
              <w:keepNext/>
              <w:numPr>
                <w:ilvl w:val="0"/>
                <w:numId w:val="24"/>
              </w:numPr>
              <w:rPr>
                <w:rFonts w:ascii="Arial" w:hAnsi="Arial" w:cs="Arial"/>
                <w:sz w:val="24"/>
                <w:szCs w:val="24"/>
              </w:rPr>
            </w:pPr>
            <w:r>
              <w:rPr>
                <w:rFonts w:ascii="Arial" w:hAnsi="Arial" w:cs="Arial"/>
                <w:sz w:val="24"/>
                <w:szCs w:val="24"/>
              </w:rPr>
              <w:t>Cost and complexity of Ely infrastructure upgrade</w:t>
            </w:r>
          </w:p>
          <w:p w:rsidR="00040E8B" w:rsidRPr="00FE4431" w:rsidRDefault="009A2681" w:rsidP="00CD55EA">
            <w:pPr>
              <w:pStyle w:val="NoSpacing"/>
              <w:keepNext/>
              <w:numPr>
                <w:ilvl w:val="0"/>
                <w:numId w:val="24"/>
              </w:numPr>
              <w:rPr>
                <w:rFonts w:ascii="Arial" w:hAnsi="Arial" w:cs="Arial"/>
                <w:sz w:val="24"/>
                <w:szCs w:val="24"/>
              </w:rPr>
            </w:pPr>
            <w:r>
              <w:rPr>
                <w:rFonts w:ascii="Arial" w:hAnsi="Arial" w:cs="Arial"/>
                <w:sz w:val="24"/>
                <w:szCs w:val="24"/>
              </w:rPr>
              <w:t>Investment being unable to maintain pace of passenger increases</w:t>
            </w:r>
          </w:p>
        </w:tc>
      </w:tr>
    </w:tbl>
    <w:p w:rsidR="009F05E9" w:rsidRDefault="009F05E9" w:rsidP="00D51855">
      <w:pPr>
        <w:pStyle w:val="NoSpacing"/>
      </w:pPr>
    </w:p>
    <w:p w:rsidR="00B04C6C" w:rsidRPr="00B04C6C" w:rsidRDefault="009F05E9" w:rsidP="00D51855">
      <w:pPr>
        <w:pStyle w:val="NoSpacing"/>
        <w:rPr>
          <w:b/>
        </w:rPr>
      </w:pPr>
      <w:r>
        <w:rPr>
          <w:b/>
        </w:rPr>
        <w:t>Existing Patterns of Usage</w:t>
      </w:r>
    </w:p>
    <w:p w:rsidR="00645569" w:rsidRDefault="00645569" w:rsidP="00D51855">
      <w:pPr>
        <w:pStyle w:val="NoSpacing"/>
      </w:pPr>
      <w:r>
        <w:t xml:space="preserve">Norfolk has a very limited rail network, meaning that few of its towns are served by rail. Also, the services offered provide a very limited range of destinations and </w:t>
      </w:r>
      <w:r w:rsidR="00A57EAF">
        <w:t>many have only one train per hour</w:t>
      </w:r>
      <w:r>
        <w:t>. In particular, services to the Midlands and Home Counties are poor.</w:t>
      </w:r>
      <w:r w:rsidR="000C1478">
        <w:t xml:space="preserve"> Whilst rail generally provides faster journeys to other major centres compared to road, average rail speeds compare poorly with connections between major centres out of the county (eg York to London) (</w:t>
      </w:r>
      <w:r w:rsidR="000C1478" w:rsidRPr="009A2681">
        <w:t xml:space="preserve">see </w:t>
      </w:r>
      <w:r w:rsidR="009A2681" w:rsidRPr="009A2681">
        <w:t>Appendix, F</w:t>
      </w:r>
      <w:r w:rsidR="000C1478" w:rsidRPr="009A2681">
        <w:t>igure</w:t>
      </w:r>
      <w:r w:rsidR="009A2681" w:rsidRPr="009A2681">
        <w:t xml:space="preserve"> A7</w:t>
      </w:r>
      <w:r w:rsidR="000C1478" w:rsidRPr="009A2681">
        <w:t>).</w:t>
      </w:r>
    </w:p>
    <w:p w:rsidR="00645569" w:rsidRDefault="00645569" w:rsidP="00D51855">
      <w:pPr>
        <w:pStyle w:val="NoSpacing"/>
      </w:pPr>
    </w:p>
    <w:p w:rsidR="00A76399" w:rsidRDefault="00A76399" w:rsidP="00D51855">
      <w:pPr>
        <w:pStyle w:val="NoSpacing"/>
      </w:pPr>
      <w:r>
        <w:t>Norwich station is by far the busiest of all Norfolk stations. Usage has almost doubled in the past ten years, to over 4</w:t>
      </w:r>
      <w:r w:rsidR="009977DD">
        <w:t xml:space="preserve"> </w:t>
      </w:r>
      <w:r>
        <w:t>m</w:t>
      </w:r>
      <w:r w:rsidR="009977DD">
        <w:t>illion</w:t>
      </w:r>
      <w:r>
        <w:t xml:space="preserve"> passengers per annum. The second busiest station </w:t>
      </w:r>
      <w:r w:rsidR="00564196">
        <w:t xml:space="preserve">is King’s Lynn. The importance of the lines to London is demonstrated by Diss being the third busiest station in the county, and Downham Market the </w:t>
      </w:r>
      <w:r w:rsidR="0013306D">
        <w:t xml:space="preserve">fourth. </w:t>
      </w:r>
      <w:r w:rsidR="00675A76">
        <w:t>(See Appendix, Figure A</w:t>
      </w:r>
      <w:r w:rsidR="009A2681">
        <w:t xml:space="preserve">8.) </w:t>
      </w:r>
      <w:r w:rsidR="0013306D">
        <w:t xml:space="preserve">Patronage at </w:t>
      </w:r>
      <w:r w:rsidR="001F2FB0">
        <w:t xml:space="preserve">Norfolk stations on the King’s Lynn to London line has increased in recent years. Conversely, at </w:t>
      </w:r>
      <w:r w:rsidR="0013306D">
        <w:t>Great Yarmouth</w:t>
      </w:r>
      <w:r w:rsidR="001F2FB0">
        <w:t xml:space="preserve"> patronage</w:t>
      </w:r>
      <w:r w:rsidR="0013306D">
        <w:t xml:space="preserve"> fell </w:t>
      </w:r>
      <w:r w:rsidR="00557F15">
        <w:t>by 5% over the last year</w:t>
      </w:r>
      <w:r w:rsidR="00564196">
        <w:t xml:space="preserve">, </w:t>
      </w:r>
      <w:r w:rsidR="00557F15">
        <w:t>relegating the station to fifth</w:t>
      </w:r>
      <w:r w:rsidR="00564196">
        <w:t xml:space="preserve"> busiest station with around 4</w:t>
      </w:r>
      <w:r w:rsidR="00557F15">
        <w:t>4</w:t>
      </w:r>
      <w:r w:rsidR="00564196">
        <w:t>0,000 passengers.</w:t>
      </w:r>
    </w:p>
    <w:p w:rsidR="00564196" w:rsidRDefault="00564196" w:rsidP="00D51855">
      <w:pPr>
        <w:pStyle w:val="NoSpacing"/>
      </w:pPr>
    </w:p>
    <w:p w:rsidR="00564196" w:rsidRDefault="00564196" w:rsidP="00D51855">
      <w:pPr>
        <w:pStyle w:val="NoSpacing"/>
      </w:pPr>
      <w:r>
        <w:t xml:space="preserve">Whilst station usage has increased dramatically over the last ten years there </w:t>
      </w:r>
      <w:r w:rsidR="009977DD">
        <w:t>are</w:t>
      </w:r>
      <w:r>
        <w:t xml:space="preserve"> sign</w:t>
      </w:r>
      <w:r w:rsidR="009977DD">
        <w:t>s</w:t>
      </w:r>
      <w:r>
        <w:t xml:space="preserve"> of the increase levelling off in the last two years. </w:t>
      </w:r>
      <w:r w:rsidR="003E623A">
        <w:t>Some lines are reaching, or are at, capacity at peak times: the Bittern Line; services to Cambridge; and London services (Norwich services tend to be full towards the southern, London, end of the route only whereas King’s Lynn services can be full north of Cambridge).</w:t>
      </w:r>
      <w:r w:rsidR="00A57EAF">
        <w:t xml:space="preserve"> In describing lines as ‘at capacity’ it should be noted that this means that the existing trains, at their existing frequencies, are full. However, operators cannot lengthen trains because they do not have rolling stock that can be used and / or the infrastructure cannot accommodate longer trains, for example the platforms are not long enough. Additional frequencies cannot be provided because of </w:t>
      </w:r>
      <w:r w:rsidR="00E737FF">
        <w:t>–</w:t>
      </w:r>
      <w:r w:rsidR="00A57EAF">
        <w:t xml:space="preserve"> again – rolling stock and / or infrastructure constraints.</w:t>
      </w:r>
    </w:p>
    <w:p w:rsidR="00564196" w:rsidRDefault="00564196" w:rsidP="00D51855">
      <w:pPr>
        <w:pStyle w:val="NoSpacing"/>
      </w:pPr>
    </w:p>
    <w:p w:rsidR="00564196" w:rsidRDefault="00564196" w:rsidP="00D51855">
      <w:pPr>
        <w:pStyle w:val="NoSpacing"/>
      </w:pPr>
      <w:r>
        <w:t>A number of stations on rural lines have very low usage – fewer than 100 per annum in the case of Buckenham – which is a reflection of both low catchment areas as well as infrequent services.</w:t>
      </w:r>
    </w:p>
    <w:p w:rsidR="00564196" w:rsidRDefault="00564196" w:rsidP="00D51855">
      <w:pPr>
        <w:pStyle w:val="NoSpacing"/>
      </w:pPr>
    </w:p>
    <w:p w:rsidR="00564196" w:rsidRDefault="00564196" w:rsidP="00D51855">
      <w:pPr>
        <w:pStyle w:val="NoSpacing"/>
      </w:pPr>
      <w:r>
        <w:t>The frequency of rail services from Norwich to Cambridge and Peterborough (for onward services to the north and the Midlands), and from King’s Lynn south to Cambridge and London</w:t>
      </w:r>
      <w:r w:rsidR="009977DD">
        <w:t>,</w:t>
      </w:r>
      <w:r>
        <w:t xml:space="preserve"> is limited by infrastructure at Ely. </w:t>
      </w:r>
      <w:r w:rsidR="001D2DE1">
        <w:t xml:space="preserve">Here, the available track capacity, its layout, and </w:t>
      </w:r>
      <w:r w:rsidR="00060EAD">
        <w:t>the numbers and arrangement of level crossings restrict the numbers of services that can pass through.</w:t>
      </w:r>
      <w:r w:rsidR="001D2DE1">
        <w:t xml:space="preserve"> </w:t>
      </w:r>
      <w:r>
        <w:t>Across most of the network journey times are limited by infrastructure including the numbers of level crossings.</w:t>
      </w:r>
      <w:r w:rsidR="00645569">
        <w:t xml:space="preserve"> Only the London line</w:t>
      </w:r>
      <w:r w:rsidR="001F2FB0">
        <w:t xml:space="preserve">s (to Norwich and King’s Lynn) are electrified; all </w:t>
      </w:r>
      <w:r w:rsidR="00645569">
        <w:t xml:space="preserve">other services need to use diesel rolling stock. There is a national shortage of diesel stock, meaning that additional services – in the form of higher frequencies – </w:t>
      </w:r>
      <w:r w:rsidR="009977DD">
        <w:t xml:space="preserve">or longer trains </w:t>
      </w:r>
      <w:r w:rsidR="00645569">
        <w:t>cannot be provided</w:t>
      </w:r>
      <w:r w:rsidR="009977DD">
        <w:t xml:space="preserve">. Shortages of stock </w:t>
      </w:r>
      <w:r w:rsidR="00645569">
        <w:t>can also lead to disruption on existing timetabled services in the case of, for example, train breakdowns.</w:t>
      </w:r>
    </w:p>
    <w:p w:rsidR="00A76399" w:rsidRDefault="00A76399" w:rsidP="00D51855">
      <w:pPr>
        <w:pStyle w:val="NoSpacing"/>
      </w:pPr>
    </w:p>
    <w:p w:rsidR="00542A0B" w:rsidRDefault="00542A0B" w:rsidP="00542A0B">
      <w:pPr>
        <w:pStyle w:val="NoSpacing"/>
        <w:rPr>
          <w:b/>
        </w:rPr>
      </w:pPr>
      <w:r w:rsidRPr="00542A0B">
        <w:rPr>
          <w:b/>
        </w:rPr>
        <w:t>Known rail capacity issues</w:t>
      </w:r>
    </w:p>
    <w:p w:rsidR="00E737FF" w:rsidRDefault="00E737FF" w:rsidP="00542A0B">
      <w:pPr>
        <w:pStyle w:val="NoSpacing"/>
      </w:pPr>
      <w:r>
        <w:t>As set out above some lines are at capacity. This includes:</w:t>
      </w:r>
    </w:p>
    <w:p w:rsidR="00E737FF" w:rsidRDefault="00E737FF" w:rsidP="00E737FF">
      <w:pPr>
        <w:pStyle w:val="NoSpacing"/>
        <w:numPr>
          <w:ilvl w:val="0"/>
          <w:numId w:val="26"/>
        </w:numPr>
      </w:pPr>
      <w:r>
        <w:t>Bittern Line from Sheringham to Norwich in peak times. These trains can be full from south of North Walsham in the morning peak coming in to Norwich</w:t>
      </w:r>
    </w:p>
    <w:p w:rsidR="00E737FF" w:rsidRDefault="00E737FF" w:rsidP="00E737FF">
      <w:pPr>
        <w:pStyle w:val="NoSpacing"/>
        <w:numPr>
          <w:ilvl w:val="0"/>
          <w:numId w:val="26"/>
        </w:numPr>
      </w:pPr>
      <w:r>
        <w:t xml:space="preserve">Cambridge to Norwich in peak times. Again, these services can be full coming in to Norwich in peak times, and also </w:t>
      </w:r>
      <w:r w:rsidR="008709F8">
        <w:t>between Cambridge and Ely due to Cambridge commuters</w:t>
      </w:r>
    </w:p>
    <w:p w:rsidR="00E737FF" w:rsidRPr="00E737FF" w:rsidRDefault="008709F8" w:rsidP="00E737FF">
      <w:pPr>
        <w:pStyle w:val="NoSpacing"/>
        <w:numPr>
          <w:ilvl w:val="0"/>
          <w:numId w:val="26"/>
        </w:numPr>
      </w:pPr>
      <w:r>
        <w:t>London to Norwich. These services are full going in to London in the mornings towards the south of the line, and again coming out of London in the evenings. Passengers can have to stand all the way to Ipswich.</w:t>
      </w:r>
    </w:p>
    <w:p w:rsidR="00E737FF" w:rsidRPr="00542A0B" w:rsidRDefault="00E737FF" w:rsidP="00542A0B">
      <w:pPr>
        <w:pStyle w:val="NoSpacing"/>
        <w:rPr>
          <w:b/>
        </w:rPr>
      </w:pPr>
    </w:p>
    <w:p w:rsidR="00542A0B" w:rsidRPr="00542A0B" w:rsidRDefault="00542A0B" w:rsidP="00542A0B">
      <w:pPr>
        <w:pStyle w:val="NoSpacing"/>
        <w:rPr>
          <w:b/>
        </w:rPr>
      </w:pPr>
      <w:r w:rsidRPr="00542A0B">
        <w:rPr>
          <w:b/>
        </w:rPr>
        <w:t>Journey times and rail frequencies between main economic centres (within the county and to major destinations outside)</w:t>
      </w:r>
    </w:p>
    <w:p w:rsidR="008709F8" w:rsidRDefault="009977DD" w:rsidP="00542A0B">
      <w:pPr>
        <w:pStyle w:val="NoSpacing"/>
      </w:pPr>
      <w:r w:rsidRPr="00C337CD">
        <w:t xml:space="preserve">Figure </w:t>
      </w:r>
      <w:r w:rsidR="00C337CD" w:rsidRPr="00C337CD">
        <w:t>A7</w:t>
      </w:r>
      <w:r w:rsidR="005A5676" w:rsidRPr="00C337CD">
        <w:t xml:space="preserve"> in the appendix shows journey times and frequencies to a range of</w:t>
      </w:r>
      <w:r w:rsidR="005A5676">
        <w:t xml:space="preserve"> destinations. For business trips, business people need connections to markets and suppliers and – ideally – need to be able to get there and back in half a day (including time for the business part of the trip as well as travel time); although will accept a full day. It can be seen from the table that </w:t>
      </w:r>
      <w:r w:rsidR="00620FF2">
        <w:t>few destinations offer easy half-day connections with even trips to Cambridge involving 2 hours 40 travel time</w:t>
      </w:r>
      <w:r w:rsidR="00A52DC7">
        <w:t xml:space="preserve"> from Norwich</w:t>
      </w:r>
      <w:r w:rsidR="00620FF2">
        <w:t xml:space="preserve"> (there and back and excluding any wait time or travel to and from the stations at either end). </w:t>
      </w:r>
      <w:r w:rsidR="00A52DC7">
        <w:t>Kin</w:t>
      </w:r>
      <w:r w:rsidR="00BC01ED">
        <w:t>g</w:t>
      </w:r>
      <w:r w:rsidR="00A52DC7">
        <w:t xml:space="preserve">’s Lynn to Cambridge, at 45m each way, </w:t>
      </w:r>
      <w:r w:rsidR="0095368B">
        <w:t>is</w:t>
      </w:r>
      <w:r w:rsidR="00A52DC7">
        <w:t xml:space="preserve"> more convenient but hampered presently by a frequency of every hour outside of the peak times. </w:t>
      </w:r>
      <w:r w:rsidR="00620FF2">
        <w:t>Some trips, such as to Birmingham</w:t>
      </w:r>
      <w:r w:rsidR="00BC01ED">
        <w:t>,</w:t>
      </w:r>
      <w:r w:rsidR="00620FF2">
        <w:t xml:space="preserve"> are difficult even given a whole day (eight hours train travel time</w:t>
      </w:r>
      <w:r w:rsidR="00A52DC7">
        <w:t xml:space="preserve"> (from Norwich) alone</w:t>
      </w:r>
      <w:r w:rsidR="00620FF2">
        <w:t>).</w:t>
      </w:r>
    </w:p>
    <w:p w:rsidR="00620FF2" w:rsidRDefault="00620FF2" w:rsidP="00542A0B">
      <w:pPr>
        <w:pStyle w:val="NoSpacing"/>
      </w:pPr>
    </w:p>
    <w:p w:rsidR="00620FF2" w:rsidRDefault="00620FF2" w:rsidP="00542A0B">
      <w:pPr>
        <w:pStyle w:val="NoSpacing"/>
      </w:pPr>
      <w:r>
        <w:t xml:space="preserve">Within the county </w:t>
      </w:r>
      <w:r w:rsidR="00E23EFA">
        <w:t xml:space="preserve">out of peak times </w:t>
      </w:r>
      <w:r w:rsidR="00A52DC7">
        <w:t>all services except Norwich to Diss have hourly frequency, which militates against use of the train for business</w:t>
      </w:r>
      <w:r w:rsidR="00E23EFA">
        <w:t xml:space="preserve"> </w:t>
      </w:r>
      <w:proofErr w:type="gramStart"/>
      <w:r w:rsidR="00E23EFA">
        <w:t>people</w:t>
      </w:r>
      <w:r w:rsidR="00A52DC7">
        <w:t>.</w:t>
      </w:r>
      <w:proofErr w:type="gramEnd"/>
      <w:r w:rsidR="00A52DC7">
        <w:t xml:space="preserve"> Otherwise journey times are </w:t>
      </w:r>
      <w:r w:rsidR="00BC01ED">
        <w:t xml:space="preserve">reasonable. However, the main issue is lack of connectivity. </w:t>
      </w:r>
      <w:r w:rsidR="00A52DC7">
        <w:t xml:space="preserve"> </w:t>
      </w:r>
      <w:r w:rsidR="00BC01ED">
        <w:t xml:space="preserve">Only nine of the 21 market towns are directly served by rail. Some of the larger market towns are some distance from their nearest rail connection, for example Dereham and Fakenham are both over half an hour travel time from the nearest station (see </w:t>
      </w:r>
      <w:r w:rsidR="004C72AD">
        <w:t>Figure 4</w:t>
      </w:r>
      <w:r w:rsidR="00BC01ED">
        <w:t xml:space="preserve">). Even where towns are connected to rail, there are often no direct connections. King’s Lynn to Norwich by rail for example takes 2 hours 20m because </w:t>
      </w:r>
      <w:r w:rsidR="0095368B">
        <w:t>travel</w:t>
      </w:r>
      <w:r w:rsidR="00BC01ED">
        <w:t xml:space="preserve"> involves going via Ely where there is a need to change trains.</w:t>
      </w:r>
    </w:p>
    <w:p w:rsidR="00BC01ED" w:rsidRDefault="00BC01ED" w:rsidP="00542A0B">
      <w:pPr>
        <w:pStyle w:val="NoSpacing"/>
      </w:pPr>
    </w:p>
    <w:p w:rsidR="00BC01ED" w:rsidRDefault="00BD4A37" w:rsidP="00542A0B">
      <w:pPr>
        <w:pStyle w:val="NoSpacing"/>
      </w:pPr>
      <w:r>
        <w:t>The National Travel Survey 201</w:t>
      </w:r>
      <w:r w:rsidR="00675A76">
        <w:t>5</w:t>
      </w:r>
      <w:r>
        <w:t xml:space="preserve"> shows that the average duration of a </w:t>
      </w:r>
      <w:r w:rsidR="00BC01ED">
        <w:t>c</w:t>
      </w:r>
      <w:r>
        <w:t xml:space="preserve">ommuter journey in the UK is 31 minutes. </w:t>
      </w:r>
      <w:r w:rsidR="00FC50B4">
        <w:t>The following figure shows</w:t>
      </w:r>
      <w:r w:rsidR="007B19E8">
        <w:t xml:space="preserve"> </w:t>
      </w:r>
      <w:r w:rsidR="00FC50B4">
        <w:t>rail journey times into Norwich, King’s Lynn</w:t>
      </w:r>
      <w:r w:rsidR="00FC50B4" w:rsidRPr="00FC50B4">
        <w:t xml:space="preserve"> </w:t>
      </w:r>
      <w:r w:rsidR="00FC50B4">
        <w:t>and Great Yarmouth.</w:t>
      </w:r>
      <w:r w:rsidR="0095368B">
        <w:t xml:space="preserve"> This illustrates that, for people living close to or having easy access to stations (and their workplace being conveniently sited for the station), rail provides an important travel choice into the main centres.</w:t>
      </w:r>
    </w:p>
    <w:p w:rsidR="00FC50B4" w:rsidRDefault="00FC50B4" w:rsidP="00542A0B">
      <w:pPr>
        <w:pStyle w:val="NoSpacing"/>
      </w:pPr>
    </w:p>
    <w:p w:rsidR="00FC50B4" w:rsidRPr="00FC50B4" w:rsidRDefault="004C72AD" w:rsidP="00542A0B">
      <w:pPr>
        <w:pStyle w:val="NoSpacing"/>
        <w:rPr>
          <w:b/>
        </w:rPr>
      </w:pPr>
      <w:r>
        <w:rPr>
          <w:b/>
        </w:rPr>
        <w:t>Figure 6</w:t>
      </w:r>
      <w:r w:rsidR="00FC50B4" w:rsidRPr="00FC50B4">
        <w:rPr>
          <w:b/>
        </w:rPr>
        <w:t>: Rail journey times into main centres</w:t>
      </w:r>
    </w:p>
    <w:tbl>
      <w:tblPr>
        <w:tblStyle w:val="TableGrid"/>
        <w:tblW w:w="0" w:type="auto"/>
        <w:tblLook w:val="04A0" w:firstRow="1" w:lastRow="0" w:firstColumn="1" w:lastColumn="0" w:noHBand="0" w:noVBand="1"/>
      </w:tblPr>
      <w:tblGrid>
        <w:gridCol w:w="3112"/>
        <w:gridCol w:w="2952"/>
        <w:gridCol w:w="2952"/>
      </w:tblGrid>
      <w:tr w:rsidR="00FC50B4" w:rsidRPr="00FC50B4" w:rsidTr="00FC50B4">
        <w:tc>
          <w:tcPr>
            <w:tcW w:w="3112" w:type="dxa"/>
          </w:tcPr>
          <w:p w:rsidR="00FC50B4" w:rsidRPr="00FC50B4" w:rsidRDefault="00FC50B4" w:rsidP="00475AB2">
            <w:pPr>
              <w:pStyle w:val="NoSpacing"/>
              <w:rPr>
                <w:rFonts w:ascii="Arial" w:hAnsi="Arial" w:cs="Arial"/>
                <w:b/>
                <w:sz w:val="24"/>
                <w:szCs w:val="24"/>
              </w:rPr>
            </w:pPr>
            <w:r w:rsidRPr="00FC50B4">
              <w:rPr>
                <w:rFonts w:ascii="Arial" w:hAnsi="Arial" w:cs="Arial"/>
                <w:b/>
                <w:sz w:val="24"/>
                <w:szCs w:val="24"/>
              </w:rPr>
              <w:t>From</w:t>
            </w:r>
          </w:p>
        </w:tc>
        <w:tc>
          <w:tcPr>
            <w:tcW w:w="2952" w:type="dxa"/>
          </w:tcPr>
          <w:p w:rsidR="00FC50B4" w:rsidRPr="00FC50B4" w:rsidRDefault="00FC50B4" w:rsidP="00475AB2">
            <w:pPr>
              <w:pStyle w:val="NoSpacing"/>
              <w:rPr>
                <w:rFonts w:ascii="Arial" w:hAnsi="Arial" w:cs="Arial"/>
                <w:b/>
                <w:sz w:val="24"/>
                <w:szCs w:val="24"/>
              </w:rPr>
            </w:pPr>
            <w:r w:rsidRPr="00FC50B4">
              <w:rPr>
                <w:rFonts w:ascii="Arial" w:hAnsi="Arial" w:cs="Arial"/>
                <w:b/>
                <w:sz w:val="24"/>
                <w:szCs w:val="24"/>
              </w:rPr>
              <w:t>To</w:t>
            </w:r>
          </w:p>
        </w:tc>
        <w:tc>
          <w:tcPr>
            <w:tcW w:w="2952" w:type="dxa"/>
          </w:tcPr>
          <w:p w:rsidR="00FC50B4" w:rsidRPr="00FC50B4" w:rsidRDefault="00FC50B4" w:rsidP="00475AB2">
            <w:pPr>
              <w:pStyle w:val="NoSpacing"/>
              <w:rPr>
                <w:rFonts w:ascii="Arial" w:hAnsi="Arial" w:cs="Arial"/>
                <w:b/>
                <w:sz w:val="24"/>
                <w:szCs w:val="24"/>
              </w:rPr>
            </w:pPr>
            <w:r w:rsidRPr="00FC50B4">
              <w:rPr>
                <w:rFonts w:ascii="Arial" w:hAnsi="Arial" w:cs="Arial"/>
                <w:b/>
                <w:sz w:val="24"/>
                <w:szCs w:val="24"/>
              </w:rPr>
              <w:t>Rail Journey Time (minutes)</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Diss</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Norwich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20</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Wymondham</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Norwich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15</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 xml:space="preserve">Attleborough </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Norwich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22</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North Walsham</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Norwich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28</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 xml:space="preserve">Acle </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Norwich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22</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Downham Market</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King’s Lynn</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14</w:t>
            </w:r>
          </w:p>
        </w:tc>
      </w:tr>
      <w:tr w:rsidR="00FC50B4" w:rsidRPr="00FC50B4" w:rsidTr="00FC50B4">
        <w:tc>
          <w:tcPr>
            <w:tcW w:w="3112" w:type="dxa"/>
          </w:tcPr>
          <w:p w:rsidR="00FC50B4" w:rsidRPr="00FC50B4" w:rsidRDefault="00FC50B4" w:rsidP="00FC50B4">
            <w:pPr>
              <w:pStyle w:val="NoSpacing"/>
              <w:rPr>
                <w:rFonts w:ascii="Arial" w:hAnsi="Arial" w:cs="Arial"/>
                <w:sz w:val="24"/>
                <w:szCs w:val="24"/>
              </w:rPr>
            </w:pPr>
            <w:r w:rsidRPr="00FC50B4">
              <w:rPr>
                <w:rFonts w:ascii="Arial" w:hAnsi="Arial" w:cs="Arial"/>
                <w:sz w:val="24"/>
                <w:szCs w:val="24"/>
              </w:rPr>
              <w:t xml:space="preserve">Acle </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Great Yarmouth</w:t>
            </w:r>
          </w:p>
        </w:tc>
        <w:tc>
          <w:tcPr>
            <w:tcW w:w="2952" w:type="dxa"/>
          </w:tcPr>
          <w:p w:rsidR="00FC50B4" w:rsidRPr="00FC50B4" w:rsidRDefault="00FC50B4" w:rsidP="00475AB2">
            <w:pPr>
              <w:pStyle w:val="NoSpacing"/>
              <w:rPr>
                <w:rFonts w:ascii="Arial" w:hAnsi="Arial" w:cs="Arial"/>
                <w:sz w:val="24"/>
                <w:szCs w:val="24"/>
              </w:rPr>
            </w:pPr>
            <w:r w:rsidRPr="00FC50B4">
              <w:rPr>
                <w:rFonts w:ascii="Arial" w:hAnsi="Arial" w:cs="Arial"/>
                <w:sz w:val="24"/>
                <w:szCs w:val="24"/>
              </w:rPr>
              <w:t>13</w:t>
            </w:r>
          </w:p>
        </w:tc>
      </w:tr>
    </w:tbl>
    <w:p w:rsidR="008709F8" w:rsidRPr="00D02A84" w:rsidRDefault="008709F8" w:rsidP="00542A0B">
      <w:pPr>
        <w:pStyle w:val="NoSpacing"/>
      </w:pPr>
    </w:p>
    <w:p w:rsidR="00D02A84" w:rsidRPr="00D02A84" w:rsidRDefault="00D02A84" w:rsidP="00542A0B">
      <w:pPr>
        <w:pStyle w:val="NoSpacing"/>
      </w:pPr>
      <w:r w:rsidRPr="00D02A84">
        <w:t xml:space="preserve">Access to </w:t>
      </w:r>
      <w:r>
        <w:t>airports is covered below in the Access to International Hubs section.</w:t>
      </w:r>
    </w:p>
    <w:p w:rsidR="00D02A84" w:rsidRPr="00D02A84" w:rsidRDefault="00D02A84" w:rsidP="00542A0B">
      <w:pPr>
        <w:pStyle w:val="NoSpacing"/>
      </w:pPr>
    </w:p>
    <w:p w:rsidR="00542A0B" w:rsidRPr="00542A0B" w:rsidRDefault="00542A0B" w:rsidP="00542A0B">
      <w:pPr>
        <w:pStyle w:val="NoSpacing"/>
        <w:rPr>
          <w:b/>
        </w:rPr>
      </w:pPr>
      <w:r w:rsidRPr="00542A0B">
        <w:rPr>
          <w:b/>
        </w:rPr>
        <w:t>Forecast rail passenger use</w:t>
      </w:r>
    </w:p>
    <w:p w:rsidR="001E6C8B" w:rsidRPr="001E6C8B" w:rsidRDefault="00E23EFA" w:rsidP="001E6C8B">
      <w:pPr>
        <w:autoSpaceDE w:val="0"/>
        <w:autoSpaceDN w:val="0"/>
        <w:adjustRightInd w:val="0"/>
      </w:pPr>
      <w:r>
        <w:t xml:space="preserve">The Anglia Route Study, Network Rail March 2016, looked ahead over the next 30 years. It forecast an increase </w:t>
      </w:r>
      <w:r w:rsidR="00E85024">
        <w:t xml:space="preserve">in numbers of passengers </w:t>
      </w:r>
      <w:r>
        <w:t xml:space="preserve">on services into London on the Great Eastern Main Line of over 30% </w:t>
      </w:r>
      <w:r w:rsidR="001E6C8B">
        <w:t>(</w:t>
      </w:r>
      <w:r w:rsidR="001E6C8B">
        <w:rPr>
          <w:rFonts w:cs="Arial"/>
          <w:szCs w:val="24"/>
        </w:rPr>
        <w:t xml:space="preserve">or 2,200 extra passengers in </w:t>
      </w:r>
      <w:r w:rsidR="001E6C8B">
        <w:t xml:space="preserve">the </w:t>
      </w:r>
      <w:r w:rsidR="001E6C8B">
        <w:rPr>
          <w:rFonts w:cs="Arial"/>
          <w:szCs w:val="24"/>
        </w:rPr>
        <w:t>peak hour</w:t>
      </w:r>
      <w:r w:rsidR="001E6C8B">
        <w:t xml:space="preserve">) </w:t>
      </w:r>
      <w:r>
        <w:t>by 2023</w:t>
      </w:r>
      <w:r w:rsidR="001E6C8B">
        <w:t xml:space="preserve"> and </w:t>
      </w:r>
      <w:r w:rsidR="001E6C8B">
        <w:rPr>
          <w:rFonts w:cs="Arial"/>
          <w:szCs w:val="24"/>
        </w:rPr>
        <w:t xml:space="preserve">75% </w:t>
      </w:r>
      <w:r w:rsidR="001E6C8B">
        <w:t>(</w:t>
      </w:r>
      <w:r w:rsidR="001E6C8B">
        <w:rPr>
          <w:rFonts w:cs="Arial"/>
          <w:szCs w:val="24"/>
        </w:rPr>
        <w:t>or 5,100 passengers</w:t>
      </w:r>
      <w:r w:rsidR="001E6C8B">
        <w:t>) by 2034</w:t>
      </w:r>
      <w:r>
        <w:t>.</w:t>
      </w:r>
      <w:r w:rsidR="001E6C8B">
        <w:t xml:space="preserve"> The study stated “</w:t>
      </w:r>
      <w:r w:rsidR="001E6C8B" w:rsidRPr="001E6C8B">
        <w:rPr>
          <w:i/>
        </w:rPr>
        <w:t>passengers on these services will be travelling in crowded conditions for a long time. Without intervention, services will be over seated capacity and between 40 per cent and 100 per cent of standing capacity taken up for well over 20 minutes. Services that start from Norwich, Stowmarket, Witham and Chelmsford tend to have the highest load factors and demand is at, or exceeds, seated capacity now</w:t>
      </w:r>
      <w:r w:rsidR="001E6C8B" w:rsidRPr="001E6C8B">
        <w:t xml:space="preserve">.” </w:t>
      </w:r>
    </w:p>
    <w:p w:rsidR="001E6C8B" w:rsidRDefault="001E6C8B" w:rsidP="00D51855">
      <w:pPr>
        <w:pStyle w:val="NoSpacing"/>
      </w:pPr>
    </w:p>
    <w:p w:rsidR="009A6D01" w:rsidRPr="009A6D01" w:rsidRDefault="00C67AC4" w:rsidP="009A6D01">
      <w:pPr>
        <w:autoSpaceDE w:val="0"/>
        <w:autoSpaceDN w:val="0"/>
        <w:adjustRightInd w:val="0"/>
      </w:pPr>
      <w:r>
        <w:t>For cross country services</w:t>
      </w:r>
      <w:r w:rsidR="009A6D01">
        <w:t>,</w:t>
      </w:r>
      <w:r>
        <w:t xml:space="preserve"> </w:t>
      </w:r>
      <w:r w:rsidR="009A6D01">
        <w:t xml:space="preserve">including Norwich to Cambridge, </w:t>
      </w:r>
      <w:r>
        <w:t>Network Rail’s study states that – although there are some issues regarding crowding presently – the main driver for improvement is better connectivity rather than accommodating peak capacity.  The study recognises the need for half hourly services on the route</w:t>
      </w:r>
      <w:r w:rsidR="009A6D01">
        <w:t>.</w:t>
      </w:r>
      <w:r>
        <w:t xml:space="preserve"> </w:t>
      </w:r>
      <w:r w:rsidR="009A6D01">
        <w:t>The study also notes that “</w:t>
      </w:r>
      <w:r w:rsidR="009A6D01" w:rsidRPr="009A6D01">
        <w:rPr>
          <w:i/>
        </w:rPr>
        <w:t>Kings Lynn to Cambridge [is] also infrequently served; as such, the Route Study investigates the feasibility of improving the frequency of services</w:t>
      </w:r>
      <w:r w:rsidR="009A6D01">
        <w:rPr>
          <w:rFonts w:ascii="NetworkRailSans" w:eastAsiaTheme="minorHAnsi" w:hAnsi="NetworkRailSans" w:cs="NetworkRailSans"/>
          <w:color w:val="6E6F71"/>
          <w:sz w:val="18"/>
          <w:szCs w:val="18"/>
          <w:lang w:eastAsia="en-US"/>
        </w:rPr>
        <w:t xml:space="preserve">” </w:t>
      </w:r>
      <w:r w:rsidR="009A6D01">
        <w:t>to half</w:t>
      </w:r>
      <w:r w:rsidR="009A6D01" w:rsidRPr="009A6D01">
        <w:t xml:space="preserve"> hourly.</w:t>
      </w:r>
    </w:p>
    <w:p w:rsidR="009A6D01" w:rsidRDefault="009A6D01" w:rsidP="009A6D01">
      <w:pPr>
        <w:autoSpaceDE w:val="0"/>
        <w:autoSpaceDN w:val="0"/>
        <w:adjustRightInd w:val="0"/>
        <w:rPr>
          <w:rFonts w:ascii="NetworkRailSans" w:eastAsiaTheme="minorHAnsi" w:hAnsi="NetworkRailSans" w:cs="NetworkRailSans"/>
          <w:color w:val="6E6F71"/>
          <w:sz w:val="18"/>
          <w:szCs w:val="18"/>
          <w:lang w:eastAsia="en-US"/>
        </w:rPr>
      </w:pPr>
    </w:p>
    <w:p w:rsidR="001E6C8B" w:rsidRDefault="00C67AC4" w:rsidP="009A6D01">
      <w:pPr>
        <w:autoSpaceDE w:val="0"/>
        <w:autoSpaceDN w:val="0"/>
        <w:adjustRightInd w:val="0"/>
      </w:pPr>
      <w:r>
        <w:t xml:space="preserve">The main barrier to additional </w:t>
      </w:r>
      <w:r w:rsidR="009A6D01">
        <w:t xml:space="preserve">Norwich and King’s Lynn to Cambridge </w:t>
      </w:r>
      <w:r>
        <w:t xml:space="preserve">services is the capacity for trains through the network at Ely. </w:t>
      </w:r>
    </w:p>
    <w:p w:rsidR="001E6C8B" w:rsidRDefault="001E6C8B" w:rsidP="00D51855">
      <w:pPr>
        <w:pStyle w:val="NoSpacing"/>
      </w:pPr>
    </w:p>
    <w:p w:rsidR="00C67AC4" w:rsidRDefault="000716D3" w:rsidP="00D51855">
      <w:pPr>
        <w:pStyle w:val="NoSpacing"/>
      </w:pPr>
      <w:r>
        <w:t>The study also recognises the aspirations for half hourly services from Norwich to Sheringham and Great Yarmouth but concludes that there is unlikely to be a business case for these.</w:t>
      </w:r>
    </w:p>
    <w:p w:rsidR="00A76399" w:rsidRPr="00E23EFA" w:rsidRDefault="00A76399" w:rsidP="00D51855">
      <w:pPr>
        <w:pStyle w:val="NoSpacing"/>
      </w:pPr>
    </w:p>
    <w:p w:rsidR="0089792D" w:rsidRDefault="0089792D">
      <w:pPr>
        <w:spacing w:after="160" w:line="259" w:lineRule="auto"/>
        <w:rPr>
          <w:rFonts w:eastAsiaTheme="minorHAnsi" w:cs="Arial"/>
          <w:b/>
          <w:color w:val="auto"/>
          <w:sz w:val="28"/>
          <w:szCs w:val="28"/>
          <w:lang w:eastAsia="en-US"/>
        </w:rPr>
      </w:pPr>
      <w:r>
        <w:rPr>
          <w:b/>
          <w:sz w:val="28"/>
          <w:szCs w:val="28"/>
        </w:rPr>
        <w:br w:type="page"/>
      </w:r>
    </w:p>
    <w:p w:rsidR="00D51855" w:rsidRPr="00D768BE" w:rsidRDefault="00D51855" w:rsidP="00D51855">
      <w:pPr>
        <w:pStyle w:val="NoSpacing"/>
        <w:rPr>
          <w:b/>
          <w:sz w:val="28"/>
          <w:szCs w:val="28"/>
        </w:rPr>
      </w:pPr>
      <w:r w:rsidRPr="00D768BE">
        <w:rPr>
          <w:b/>
          <w:sz w:val="28"/>
          <w:szCs w:val="28"/>
        </w:rPr>
        <w:t>Bus</w:t>
      </w:r>
      <w:r w:rsidR="00B04C6C" w:rsidRPr="00D768BE">
        <w:rPr>
          <w:b/>
          <w:sz w:val="28"/>
          <w:szCs w:val="28"/>
        </w:rPr>
        <w:t>-based public transport</w:t>
      </w:r>
    </w:p>
    <w:p w:rsidR="009F05E9" w:rsidRPr="004C72AD" w:rsidRDefault="009F05E9" w:rsidP="009F05E9">
      <w:pPr>
        <w:pStyle w:val="NoSpacing"/>
        <w:rPr>
          <w:b/>
        </w:rPr>
      </w:pPr>
      <w:r w:rsidRPr="004C72AD">
        <w:rPr>
          <w:b/>
        </w:rPr>
        <w:t>Overview and Summary</w:t>
      </w:r>
    </w:p>
    <w:p w:rsidR="00E85024" w:rsidRDefault="007C45C1" w:rsidP="0056313F">
      <w:pPr>
        <w:pStyle w:val="NoSpacing"/>
      </w:pPr>
      <w:r w:rsidRPr="007C45C1">
        <w:t xml:space="preserve">The </w:t>
      </w:r>
      <w:r>
        <w:t xml:space="preserve">bus network in the county is largely a commercial network. That is, it is run by private companies in order to make a profit. </w:t>
      </w:r>
      <w:r w:rsidR="0056313F">
        <w:t xml:space="preserve">The market is not regulated and operators are able to put on new, or cease existing, services at short notice. </w:t>
      </w:r>
      <w:r w:rsidR="00E85024">
        <w:t xml:space="preserve">This means that the larger urban areas, especially Norwich, are well-served but many rural areas have few services. </w:t>
      </w:r>
    </w:p>
    <w:p w:rsidR="00E85024" w:rsidRDefault="00E85024" w:rsidP="0056313F">
      <w:pPr>
        <w:pStyle w:val="NoSpacing"/>
      </w:pPr>
    </w:p>
    <w:p w:rsidR="0056313F" w:rsidRDefault="0056313F" w:rsidP="009F05E9">
      <w:pPr>
        <w:pStyle w:val="NoSpacing"/>
      </w:pPr>
      <w:r>
        <w:t xml:space="preserve">At present there are no plans for the county council to enter into arrangements with bus operators whereby the council specifies – and pays for – services to be run. </w:t>
      </w:r>
      <w:r w:rsidR="007C45C1">
        <w:t xml:space="preserve">The county council does subsidise some services where they are considered socially necessary but the authority’s ability to fund such services has reduced considerably in recent times and is likely to continue to reduce. </w:t>
      </w:r>
    </w:p>
    <w:p w:rsidR="0056313F" w:rsidRDefault="0056313F" w:rsidP="009F05E9">
      <w:pPr>
        <w:pStyle w:val="NoSpacing"/>
      </w:pPr>
    </w:p>
    <w:p w:rsidR="00AA5D63" w:rsidRDefault="00E838B4" w:rsidP="009F05E9">
      <w:pPr>
        <w:pStyle w:val="NoSpacing"/>
      </w:pPr>
      <w:r>
        <w:t xml:space="preserve">Around </w:t>
      </w:r>
      <w:r w:rsidRPr="00E838B4">
        <w:t>7</w:t>
      </w:r>
      <w:r>
        <w:t>0</w:t>
      </w:r>
      <w:r w:rsidRPr="00E838B4">
        <w:t>%</w:t>
      </w:r>
      <w:r>
        <w:t xml:space="preserve"> of the county’s population has </w:t>
      </w:r>
      <w:r w:rsidR="0056313F">
        <w:t xml:space="preserve">bus </w:t>
      </w:r>
      <w:r>
        <w:t>access to a market town or urban area for the journey to work</w:t>
      </w:r>
      <w:r w:rsidR="00E85024">
        <w:t xml:space="preserve"> and return</w:t>
      </w:r>
      <w:r>
        <w:t>.</w:t>
      </w:r>
      <w:r w:rsidR="00E85024">
        <w:t xml:space="preserve"> (Monitoring of access to a market town or urban area is undertaken as it represents people’s ability to get to services and facilities, these </w:t>
      </w:r>
      <w:r w:rsidR="00C06980">
        <w:t>including employment, education, a doctor’s surgery, and retail. Figure A1 in the appendix illustrates people’s ability to get to market towns by public transport.)</w:t>
      </w:r>
      <w:r w:rsidR="00E85024">
        <w:t xml:space="preserve">  </w:t>
      </w:r>
    </w:p>
    <w:p w:rsidR="00E838B4" w:rsidRDefault="00E838B4" w:rsidP="009F05E9">
      <w:pPr>
        <w:pStyle w:val="NoSpacing"/>
      </w:pPr>
    </w:p>
    <w:p w:rsidR="00E838B4" w:rsidRDefault="0070010B" w:rsidP="009F05E9">
      <w:pPr>
        <w:pStyle w:val="NoSpacing"/>
      </w:pPr>
      <w:r>
        <w:t xml:space="preserve">Only 2% of workers use the bus to get to work in North Norfolk, Breckland and King’s Lynn districts. Conversely, bus use in Broadland Gt Yarmouth and Norwich districts is 5%, 6% and 8% respectively. </w:t>
      </w:r>
      <w:r w:rsidR="00C06980">
        <w:t xml:space="preserve">(See Appendix, Figure A2.) </w:t>
      </w:r>
      <w:r>
        <w:t xml:space="preserve">Norwich is served by a network of Park and Ride sites which allows people to split their journeys conveniently in to car use and bus for the journey in to the city centre. </w:t>
      </w:r>
    </w:p>
    <w:p w:rsidR="0056313F" w:rsidRDefault="0056313F" w:rsidP="009F05E9">
      <w:pPr>
        <w:pStyle w:val="NoSpacing"/>
      </w:pPr>
    </w:p>
    <w:p w:rsidR="0056313F" w:rsidRDefault="0056313F" w:rsidP="009F05E9">
      <w:pPr>
        <w:pStyle w:val="NoSpacing"/>
      </w:pPr>
      <w:r>
        <w:t xml:space="preserve">Facilities, in the form of bus priority and bus lanes, have been implemented in Norwich </w:t>
      </w:r>
      <w:r w:rsidR="00471D32">
        <w:t xml:space="preserve">(and to a lesser extent in </w:t>
      </w:r>
      <w:r>
        <w:t>King’s Lynn and Great Yarmouth</w:t>
      </w:r>
      <w:r w:rsidR="00471D32">
        <w:t>)</w:t>
      </w:r>
      <w:r>
        <w:t xml:space="preserve">. However, the constricted nature of the urban networks often makes this difficult to achieve adequately. In Norwich in particular there are </w:t>
      </w:r>
      <w:r w:rsidR="00C06980">
        <w:t>also</w:t>
      </w:r>
      <w:r>
        <w:t xml:space="preserve"> issues relating to the </w:t>
      </w:r>
      <w:r w:rsidR="00C06980">
        <w:t>ability</w:t>
      </w:r>
      <w:r>
        <w:t xml:space="preserve"> of the road space to provide capacity for the numbers of buses and bus stops.</w:t>
      </w:r>
    </w:p>
    <w:p w:rsidR="0056313F" w:rsidRDefault="0056313F" w:rsidP="009F05E9">
      <w:pPr>
        <w:pStyle w:val="NoSpacing"/>
      </w:pPr>
    </w:p>
    <w:p w:rsidR="00AA5D63" w:rsidRDefault="008A57FC" w:rsidP="008A57FC">
      <w:pPr>
        <w:pStyle w:val="NoSpacing"/>
      </w:pPr>
      <w:r w:rsidRPr="008A57FC">
        <w:t>The county council has a statutory duty to provide transport to school</w:t>
      </w:r>
      <w:r>
        <w:t xml:space="preserve"> for all pupils of compulsory school age (5-16) if their nearest suitable school is</w:t>
      </w:r>
      <w:r w:rsidR="008D38B2">
        <w:t xml:space="preserve"> </w:t>
      </w:r>
      <w:r>
        <w:t>beyond 2 miles (f</w:t>
      </w:r>
      <w:r w:rsidR="008D38B2">
        <w:t>or pupils</w:t>
      </w:r>
      <w:r>
        <w:t xml:space="preserve"> below the age of 8</w:t>
      </w:r>
      <w:r w:rsidR="008D38B2">
        <w:t>)</w:t>
      </w:r>
      <w:r>
        <w:t xml:space="preserve"> o</w:t>
      </w:r>
      <w:r w:rsidR="008D38B2">
        <w:t xml:space="preserve">r </w:t>
      </w:r>
      <w:r>
        <w:t>beyond 3 miles (</w:t>
      </w:r>
      <w:r w:rsidR="008D38B2">
        <w:t>aged</w:t>
      </w:r>
      <w:r>
        <w:t xml:space="preserve"> 8 </w:t>
      </w:r>
      <w:r w:rsidR="008D38B2">
        <w:t>to</w:t>
      </w:r>
      <w:r>
        <w:t xml:space="preserve"> 16)</w:t>
      </w:r>
      <w:r w:rsidR="008D38B2">
        <w:t xml:space="preserve">, and for </w:t>
      </w:r>
      <w:r>
        <w:t>all children who cannot reasonably be expected to walk to school</w:t>
      </w:r>
      <w:r w:rsidR="00C06980">
        <w:t>. A suitable school</w:t>
      </w:r>
      <w:r w:rsidR="008D38B2">
        <w:t xml:space="preserve"> is one that is</w:t>
      </w:r>
      <w:r w:rsidR="008D38B2" w:rsidRPr="008D38B2">
        <w:t xml:space="preserve"> the nearest qualifying school with places available that provides education appropriate to the age, ability and aptitude of the child, and any S</w:t>
      </w:r>
      <w:r w:rsidR="008D38B2">
        <w:t xml:space="preserve">pecial </w:t>
      </w:r>
      <w:r w:rsidR="008D38B2" w:rsidRPr="008D38B2">
        <w:t>E</w:t>
      </w:r>
      <w:r w:rsidR="008D38B2">
        <w:t xml:space="preserve">ducational </w:t>
      </w:r>
      <w:r w:rsidR="008D38B2" w:rsidRPr="008D38B2">
        <w:t>N</w:t>
      </w:r>
      <w:r w:rsidR="008D38B2">
        <w:t>eeds</w:t>
      </w:r>
      <w:r w:rsidR="008D38B2" w:rsidRPr="008D38B2">
        <w:t xml:space="preserve"> that the child may have</w:t>
      </w:r>
      <w:r w:rsidR="008D38B2">
        <w:t>.</w:t>
      </w:r>
      <w:r w:rsidR="00C06980">
        <w:t xml:space="preserve"> Therefore, existing residents in rural areas – and any residents</w:t>
      </w:r>
      <w:r w:rsidR="00C06980" w:rsidRPr="00C06980">
        <w:t xml:space="preserve"> </w:t>
      </w:r>
      <w:r w:rsidR="00C06980">
        <w:t xml:space="preserve">of new residential development – will perhaps be outside of these recognised walking distance (probably almost certainly for </w:t>
      </w:r>
      <w:r w:rsidR="00273AE6">
        <w:t xml:space="preserve">high school pupils). There will thus be a duty on the county council to provide school transport. Journeys for pupils will be lengthy, especially for pupils to the limited number of higher education establishments in the county. </w:t>
      </w:r>
    </w:p>
    <w:p w:rsidR="00601D07" w:rsidRDefault="00601D07" w:rsidP="008A57FC">
      <w:pPr>
        <w:pStyle w:val="NoSpacing"/>
      </w:pPr>
    </w:p>
    <w:p w:rsidR="00601D07" w:rsidRPr="008A57FC" w:rsidRDefault="00601D07" w:rsidP="008A57FC">
      <w:pPr>
        <w:pStyle w:val="NoSpacing"/>
      </w:pPr>
      <w:r>
        <w:t xml:space="preserve">The predominant operators are: First who operate services based on the Norwich built up area and fast, long-distance A47 corridor services; </w:t>
      </w:r>
      <w:proofErr w:type="spellStart"/>
      <w:r>
        <w:t>KonectBus</w:t>
      </w:r>
      <w:proofErr w:type="spellEnd"/>
      <w:r>
        <w:t xml:space="preserve"> operating services into a wider Norwich hinterland area (eg Dereham and Yarmouth to Norwich); Sanders operating in the north of Norfolk; Stagecoach operating services out of King’s Lynn; and Anglian bus in the Great Yarmouth / Norwich / Diss area.</w:t>
      </w:r>
    </w:p>
    <w:p w:rsidR="006458DD" w:rsidRPr="008A57FC" w:rsidRDefault="006458DD" w:rsidP="009F05E9">
      <w:pPr>
        <w:pStyle w:val="NoSpacing"/>
      </w:pPr>
    </w:p>
    <w:p w:rsidR="009F05E9" w:rsidRPr="00E6356B" w:rsidRDefault="00A327D1" w:rsidP="00AA5D63">
      <w:pPr>
        <w:pStyle w:val="NoSpacing"/>
        <w:keepNext/>
        <w:rPr>
          <w:b/>
        </w:rPr>
      </w:pPr>
      <w:r w:rsidRPr="00A327D1">
        <w:rPr>
          <w:b/>
        </w:rPr>
        <w:t xml:space="preserve">Figure 7: </w:t>
      </w:r>
      <w:r w:rsidR="009F05E9" w:rsidRPr="00A327D1">
        <w:rPr>
          <w:b/>
        </w:rPr>
        <w:t>Summary SWOT Table</w:t>
      </w:r>
      <w:r w:rsidR="009F05E9">
        <w:rPr>
          <w:b/>
        </w:rPr>
        <w:t xml:space="preserve"> </w:t>
      </w:r>
    </w:p>
    <w:tbl>
      <w:tblPr>
        <w:tblStyle w:val="TableGrid"/>
        <w:tblW w:w="0" w:type="auto"/>
        <w:tblLook w:val="04A0" w:firstRow="1" w:lastRow="0" w:firstColumn="1" w:lastColumn="0" w:noHBand="0" w:noVBand="1"/>
      </w:tblPr>
      <w:tblGrid>
        <w:gridCol w:w="4508"/>
        <w:gridCol w:w="4508"/>
      </w:tblGrid>
      <w:tr w:rsidR="00AA5D63" w:rsidRPr="00FE4431" w:rsidTr="00354BCE">
        <w:tc>
          <w:tcPr>
            <w:tcW w:w="4508" w:type="dxa"/>
          </w:tcPr>
          <w:p w:rsidR="00AA5D63" w:rsidRPr="00FE4431" w:rsidRDefault="00AA5D63" w:rsidP="00AA5D63">
            <w:pPr>
              <w:pStyle w:val="NoSpacing"/>
              <w:keepNext/>
              <w:rPr>
                <w:rFonts w:ascii="Arial" w:hAnsi="Arial" w:cs="Arial"/>
                <w:b/>
                <w:sz w:val="24"/>
                <w:szCs w:val="24"/>
              </w:rPr>
            </w:pPr>
            <w:r>
              <w:rPr>
                <w:rFonts w:ascii="Arial" w:hAnsi="Arial" w:cs="Arial"/>
                <w:b/>
                <w:sz w:val="24"/>
                <w:szCs w:val="24"/>
              </w:rPr>
              <w:t>Strengths</w:t>
            </w:r>
          </w:p>
        </w:tc>
        <w:tc>
          <w:tcPr>
            <w:tcW w:w="4508" w:type="dxa"/>
          </w:tcPr>
          <w:p w:rsidR="00AA5D63" w:rsidRPr="00FE4431" w:rsidRDefault="00AA5D63" w:rsidP="00AA5D63">
            <w:pPr>
              <w:pStyle w:val="NoSpacing"/>
              <w:keepNext/>
              <w:rPr>
                <w:rFonts w:ascii="Arial" w:hAnsi="Arial" w:cs="Arial"/>
                <w:b/>
                <w:sz w:val="24"/>
                <w:szCs w:val="24"/>
              </w:rPr>
            </w:pPr>
            <w:r>
              <w:rPr>
                <w:rFonts w:ascii="Arial" w:hAnsi="Arial" w:cs="Arial"/>
                <w:b/>
                <w:sz w:val="24"/>
                <w:szCs w:val="24"/>
              </w:rPr>
              <w:t>Weaknesses</w:t>
            </w:r>
          </w:p>
        </w:tc>
      </w:tr>
      <w:tr w:rsidR="00AA5D63" w:rsidRPr="00FE4431" w:rsidTr="00354BCE">
        <w:tc>
          <w:tcPr>
            <w:tcW w:w="4508" w:type="dxa"/>
          </w:tcPr>
          <w:p w:rsidR="00AA5D63" w:rsidRDefault="0056313F" w:rsidP="00AA5D63">
            <w:pPr>
              <w:pStyle w:val="NoSpacing"/>
              <w:keepNext/>
              <w:numPr>
                <w:ilvl w:val="0"/>
                <w:numId w:val="23"/>
              </w:numPr>
              <w:rPr>
                <w:rFonts w:ascii="Arial" w:hAnsi="Arial" w:cs="Arial"/>
                <w:sz w:val="24"/>
                <w:szCs w:val="24"/>
              </w:rPr>
            </w:pPr>
            <w:r>
              <w:rPr>
                <w:rFonts w:ascii="Arial" w:hAnsi="Arial" w:cs="Arial"/>
                <w:sz w:val="24"/>
                <w:szCs w:val="24"/>
              </w:rPr>
              <w:t>Vibrant commercial bus market in urban areas</w:t>
            </w:r>
          </w:p>
          <w:p w:rsidR="00601D07" w:rsidRPr="00FE4431" w:rsidRDefault="00601D07" w:rsidP="00AA5D63">
            <w:pPr>
              <w:pStyle w:val="NoSpacing"/>
              <w:keepNext/>
              <w:numPr>
                <w:ilvl w:val="0"/>
                <w:numId w:val="23"/>
              </w:numPr>
              <w:rPr>
                <w:rFonts w:ascii="Arial" w:hAnsi="Arial" w:cs="Arial"/>
                <w:sz w:val="24"/>
                <w:szCs w:val="24"/>
              </w:rPr>
            </w:pPr>
            <w:r>
              <w:rPr>
                <w:rFonts w:ascii="Arial" w:hAnsi="Arial" w:cs="Arial"/>
                <w:sz w:val="24"/>
                <w:szCs w:val="24"/>
              </w:rPr>
              <w:t>Competition from a number of operators</w:t>
            </w:r>
          </w:p>
        </w:tc>
        <w:tc>
          <w:tcPr>
            <w:tcW w:w="4508" w:type="dxa"/>
          </w:tcPr>
          <w:p w:rsidR="00AA5D63" w:rsidRDefault="0056313F" w:rsidP="0056313F">
            <w:pPr>
              <w:pStyle w:val="NoSpacing"/>
              <w:keepNext/>
              <w:numPr>
                <w:ilvl w:val="0"/>
                <w:numId w:val="23"/>
              </w:numPr>
              <w:rPr>
                <w:rFonts w:ascii="Arial" w:hAnsi="Arial" w:cs="Arial"/>
                <w:sz w:val="24"/>
                <w:szCs w:val="24"/>
              </w:rPr>
            </w:pPr>
            <w:r>
              <w:rPr>
                <w:rFonts w:ascii="Arial" w:hAnsi="Arial" w:cs="Arial"/>
                <w:sz w:val="24"/>
                <w:szCs w:val="24"/>
              </w:rPr>
              <w:t>Paucity of services in rural areas</w:t>
            </w:r>
          </w:p>
          <w:p w:rsidR="00A327D1" w:rsidRPr="00FE4431" w:rsidRDefault="00A327D1" w:rsidP="0056313F">
            <w:pPr>
              <w:pStyle w:val="NoSpacing"/>
              <w:keepNext/>
              <w:numPr>
                <w:ilvl w:val="0"/>
                <w:numId w:val="23"/>
              </w:numPr>
              <w:rPr>
                <w:rFonts w:ascii="Arial" w:hAnsi="Arial" w:cs="Arial"/>
                <w:sz w:val="24"/>
                <w:szCs w:val="24"/>
              </w:rPr>
            </w:pPr>
            <w:r>
              <w:rPr>
                <w:rFonts w:ascii="Arial" w:hAnsi="Arial" w:cs="Arial"/>
                <w:sz w:val="24"/>
                <w:szCs w:val="24"/>
              </w:rPr>
              <w:t>Long journey times</w:t>
            </w:r>
          </w:p>
        </w:tc>
      </w:tr>
      <w:tr w:rsidR="00AA5D63" w:rsidRPr="00FE4431" w:rsidTr="00354BCE">
        <w:tc>
          <w:tcPr>
            <w:tcW w:w="4508" w:type="dxa"/>
          </w:tcPr>
          <w:p w:rsidR="00AA5D63" w:rsidRPr="00FE4431" w:rsidRDefault="00AA5D63" w:rsidP="00AA5D63">
            <w:pPr>
              <w:pStyle w:val="NoSpacing"/>
              <w:keepNext/>
              <w:rPr>
                <w:rFonts w:ascii="Arial" w:hAnsi="Arial" w:cs="Arial"/>
                <w:b/>
                <w:sz w:val="24"/>
                <w:szCs w:val="24"/>
              </w:rPr>
            </w:pPr>
            <w:r w:rsidRPr="00FE4431">
              <w:rPr>
                <w:rFonts w:ascii="Arial" w:hAnsi="Arial" w:cs="Arial"/>
                <w:b/>
                <w:sz w:val="24"/>
                <w:szCs w:val="24"/>
              </w:rPr>
              <w:t>Opportunities</w:t>
            </w:r>
          </w:p>
        </w:tc>
        <w:tc>
          <w:tcPr>
            <w:tcW w:w="4508" w:type="dxa"/>
          </w:tcPr>
          <w:p w:rsidR="00AA5D63" w:rsidRPr="00FE4431" w:rsidRDefault="00AA5D63" w:rsidP="00AA5D63">
            <w:pPr>
              <w:pStyle w:val="NoSpacing"/>
              <w:keepNext/>
              <w:rPr>
                <w:rFonts w:ascii="Arial" w:hAnsi="Arial" w:cs="Arial"/>
                <w:b/>
                <w:sz w:val="24"/>
                <w:szCs w:val="24"/>
              </w:rPr>
            </w:pPr>
            <w:r w:rsidRPr="00FE4431">
              <w:rPr>
                <w:rFonts w:ascii="Arial" w:hAnsi="Arial" w:cs="Arial"/>
                <w:b/>
                <w:sz w:val="24"/>
                <w:szCs w:val="24"/>
              </w:rPr>
              <w:t>Threats</w:t>
            </w:r>
          </w:p>
        </w:tc>
      </w:tr>
      <w:tr w:rsidR="00AA5D63" w:rsidRPr="00FE4431" w:rsidTr="00354BCE">
        <w:tc>
          <w:tcPr>
            <w:tcW w:w="4508" w:type="dxa"/>
          </w:tcPr>
          <w:p w:rsidR="00AA5D63" w:rsidRDefault="0035443E" w:rsidP="0035443E">
            <w:pPr>
              <w:pStyle w:val="NoSpacing"/>
              <w:keepNext/>
              <w:numPr>
                <w:ilvl w:val="0"/>
                <w:numId w:val="24"/>
              </w:numPr>
              <w:rPr>
                <w:rFonts w:ascii="Arial" w:hAnsi="Arial" w:cs="Arial"/>
                <w:sz w:val="24"/>
                <w:szCs w:val="24"/>
              </w:rPr>
            </w:pPr>
            <w:r>
              <w:rPr>
                <w:rFonts w:ascii="Arial" w:hAnsi="Arial" w:cs="Arial"/>
                <w:sz w:val="24"/>
                <w:szCs w:val="24"/>
              </w:rPr>
              <w:t>Innovative or different ways of serving the market, eg community transport services</w:t>
            </w:r>
          </w:p>
          <w:p w:rsidR="00A327D1" w:rsidRPr="00FE4431" w:rsidRDefault="00A327D1" w:rsidP="00A327D1">
            <w:pPr>
              <w:pStyle w:val="NoSpacing"/>
              <w:keepNext/>
              <w:numPr>
                <w:ilvl w:val="0"/>
                <w:numId w:val="24"/>
              </w:numPr>
              <w:rPr>
                <w:rFonts w:ascii="Arial" w:hAnsi="Arial" w:cs="Arial"/>
                <w:sz w:val="24"/>
                <w:szCs w:val="24"/>
              </w:rPr>
            </w:pPr>
            <w:r>
              <w:rPr>
                <w:rFonts w:ascii="Arial" w:hAnsi="Arial" w:cs="Arial"/>
                <w:sz w:val="24"/>
                <w:szCs w:val="24"/>
              </w:rPr>
              <w:t>Younger people having a different perspective on the use of public transport</w:t>
            </w:r>
          </w:p>
        </w:tc>
        <w:tc>
          <w:tcPr>
            <w:tcW w:w="4508" w:type="dxa"/>
          </w:tcPr>
          <w:p w:rsidR="00AA5D63" w:rsidRDefault="0035443E" w:rsidP="00AA5D63">
            <w:pPr>
              <w:pStyle w:val="NoSpacing"/>
              <w:keepNext/>
              <w:numPr>
                <w:ilvl w:val="0"/>
                <w:numId w:val="24"/>
              </w:numPr>
              <w:rPr>
                <w:rFonts w:ascii="Arial" w:hAnsi="Arial" w:cs="Arial"/>
                <w:sz w:val="24"/>
                <w:szCs w:val="24"/>
              </w:rPr>
            </w:pPr>
            <w:r>
              <w:rPr>
                <w:rFonts w:ascii="Arial" w:hAnsi="Arial" w:cs="Arial"/>
                <w:sz w:val="24"/>
                <w:szCs w:val="24"/>
              </w:rPr>
              <w:t>Continuing public sector cuts resulting in fewer subsidies to very rural services</w:t>
            </w:r>
          </w:p>
          <w:p w:rsidR="0035443E" w:rsidRPr="00FE4431" w:rsidRDefault="0035443E" w:rsidP="00AA5D63">
            <w:pPr>
              <w:pStyle w:val="NoSpacing"/>
              <w:keepNext/>
              <w:numPr>
                <w:ilvl w:val="0"/>
                <w:numId w:val="24"/>
              </w:numPr>
              <w:rPr>
                <w:rFonts w:ascii="Arial" w:hAnsi="Arial" w:cs="Arial"/>
                <w:sz w:val="24"/>
                <w:szCs w:val="24"/>
              </w:rPr>
            </w:pPr>
            <w:r>
              <w:rPr>
                <w:rFonts w:ascii="Arial" w:hAnsi="Arial" w:cs="Arial"/>
                <w:sz w:val="24"/>
                <w:szCs w:val="24"/>
              </w:rPr>
              <w:t>Capacity and ability of urban centres to accommodate buses</w:t>
            </w:r>
          </w:p>
        </w:tc>
      </w:tr>
    </w:tbl>
    <w:p w:rsidR="00AA5D63" w:rsidRDefault="00AA5D63" w:rsidP="00D51855">
      <w:pPr>
        <w:pStyle w:val="NoSpacing"/>
      </w:pPr>
    </w:p>
    <w:p w:rsidR="00886CD8" w:rsidRPr="009F05E9" w:rsidRDefault="00886CD8" w:rsidP="00886CD8">
      <w:pPr>
        <w:pStyle w:val="NoSpacing"/>
        <w:rPr>
          <w:b/>
        </w:rPr>
      </w:pPr>
      <w:r>
        <w:rPr>
          <w:b/>
        </w:rPr>
        <w:t>Current levels of bus use</w:t>
      </w:r>
    </w:p>
    <w:p w:rsidR="000A7131" w:rsidRDefault="00886CD8" w:rsidP="00886CD8">
      <w:pPr>
        <w:pStyle w:val="NoSpacing"/>
      </w:pPr>
      <w:r>
        <w:t xml:space="preserve">Across Norfolk, travel to work by bus is at a similar level to those seen across the East of England (4%), but lower than those seen nationally (7%). (See Appendix, Figure 2.) The figure for Norfolk masks variations across the county with 8% and 6% of residents using the bus to get to work in Norwich and Great Yarmouth respectively; and </w:t>
      </w:r>
      <w:r w:rsidR="000A7131">
        <w:t xml:space="preserve">2% in Breckland, North Norfolk and King’s Lynn and West Norfolk. </w:t>
      </w:r>
      <w:r>
        <w:t xml:space="preserve"> </w:t>
      </w:r>
    </w:p>
    <w:p w:rsidR="000A7131" w:rsidRDefault="000A7131" w:rsidP="00886CD8">
      <w:pPr>
        <w:pStyle w:val="NoSpacing"/>
      </w:pPr>
    </w:p>
    <w:p w:rsidR="00886CD8" w:rsidRDefault="000A7131" w:rsidP="00886CD8">
      <w:pPr>
        <w:pStyle w:val="NoSpacing"/>
      </w:pPr>
      <w:r>
        <w:t>There is very little, if any, available data reflecting trends in bus usage although operators in Norwich report increases recently</w:t>
      </w:r>
      <w:r w:rsidR="00886CD8">
        <w:t xml:space="preserve">. </w:t>
      </w:r>
    </w:p>
    <w:p w:rsidR="00886CD8" w:rsidRDefault="00886CD8" w:rsidP="00D51855">
      <w:pPr>
        <w:pStyle w:val="NoSpacing"/>
        <w:rPr>
          <w:b/>
        </w:rPr>
      </w:pPr>
    </w:p>
    <w:p w:rsidR="00B04C6C" w:rsidRPr="00B04C6C" w:rsidRDefault="00B04C6C" w:rsidP="00D51855">
      <w:pPr>
        <w:pStyle w:val="NoSpacing"/>
        <w:rPr>
          <w:b/>
        </w:rPr>
      </w:pPr>
      <w:r w:rsidRPr="00B04C6C">
        <w:rPr>
          <w:b/>
        </w:rPr>
        <w:t>Accessibility by public transport to market towns and urban centres</w:t>
      </w:r>
    </w:p>
    <w:p w:rsidR="002B3DA9" w:rsidRDefault="002B3DA9" w:rsidP="002B3DA9">
      <w:r>
        <w:t xml:space="preserve">Accessibility to services and facilities is problematic in some more rural and isolated parts of </w:t>
      </w:r>
      <w:smartTag w:uri="urn:schemas-microsoft-com:office:smarttags" w:element="place">
        <w:smartTag w:uri="urn:schemas-microsoft-com:office:smarttags" w:element="City">
          <w:r>
            <w:t>Norfolk</w:t>
          </w:r>
        </w:smartTag>
      </w:smartTag>
      <w:r>
        <w:t xml:space="preserve">. This is especially the case for people who live in households without a car. As a result of demographic changes and increases in </w:t>
      </w:r>
      <w:r w:rsidR="00FE2796">
        <w:t xml:space="preserve">the numbers of </w:t>
      </w:r>
      <w:r>
        <w:t xml:space="preserve">older residents, ‘no car ownership’ could increase in future years.  Overall, accessibility tends to be poorest in the more rural districts of Breckland and </w:t>
      </w:r>
      <w:smartTag w:uri="urn:schemas-microsoft-com:office:smarttags" w:element="place">
        <w:r>
          <w:t>West Norfolk</w:t>
        </w:r>
      </w:smartTag>
      <w:r>
        <w:t xml:space="preserve">, where there is a significant number of smaller villages, hamlets and isolated dwellings. </w:t>
      </w:r>
      <w:r w:rsidR="001477A6">
        <w:t>Operators often find that p</w:t>
      </w:r>
      <w:r>
        <w:t>roviding bus services within these smaller settlements is unviable due to low population numbers.</w:t>
      </w:r>
    </w:p>
    <w:p w:rsidR="002B3DA9" w:rsidRDefault="002B3DA9" w:rsidP="002B3DA9"/>
    <w:p w:rsidR="00EA5BC2" w:rsidRDefault="002B3DA9" w:rsidP="00D51855">
      <w:pPr>
        <w:pStyle w:val="NoSpacing"/>
      </w:pPr>
      <w:r>
        <w:t>A</w:t>
      </w:r>
      <w:r w:rsidR="00EA5BC2">
        <w:t xml:space="preserve">nalysis shows that around 70% of the population is able to make a trip </w:t>
      </w:r>
      <w:r>
        <w:t xml:space="preserve">to market towns by public transport; used as a proxy for people able to get to work or other services such as medical facilities or retail </w:t>
      </w:r>
      <w:r w:rsidR="00EA5BC2">
        <w:t xml:space="preserve">(see </w:t>
      </w:r>
      <w:r w:rsidR="00601D07">
        <w:t xml:space="preserve">Appendix, </w:t>
      </w:r>
      <w:r w:rsidR="00EA5BC2">
        <w:t xml:space="preserve">Figure </w:t>
      </w:r>
      <w:r w:rsidR="00601D07">
        <w:t>A1</w:t>
      </w:r>
      <w:r w:rsidR="00EA5BC2">
        <w:t xml:space="preserve">). Regardless of this, public transport journeys can be lengthy in both times and distance. Anecdotal evidence suggests that public transport can be a </w:t>
      </w:r>
      <w:r>
        <w:t>barrier for people continuing to</w:t>
      </w:r>
      <w:r w:rsidR="00EA5BC2">
        <w:t xml:space="preserve"> access learning opportunities (people take up the opportunity but drop out over time because of the travelling time each day).</w:t>
      </w:r>
    </w:p>
    <w:p w:rsidR="00EA5BC2" w:rsidRDefault="00EA5BC2" w:rsidP="00D51855">
      <w:pPr>
        <w:pStyle w:val="NoSpacing"/>
      </w:pPr>
    </w:p>
    <w:p w:rsidR="000C1478" w:rsidRDefault="00B04C6C" w:rsidP="00D51855">
      <w:pPr>
        <w:pStyle w:val="NoSpacing"/>
        <w:rPr>
          <w:b/>
        </w:rPr>
      </w:pPr>
      <w:r w:rsidRPr="00B04C6C">
        <w:rPr>
          <w:b/>
        </w:rPr>
        <w:t>Main Routes</w:t>
      </w:r>
    </w:p>
    <w:p w:rsidR="0079615A" w:rsidRDefault="00FE2796" w:rsidP="00D51855">
      <w:pPr>
        <w:pStyle w:val="NoSpacing"/>
      </w:pPr>
      <w:r>
        <w:t xml:space="preserve">Main bus routes tend to follow the main roads, because these link the larger settlements together. There are strong east-west services along the A47 corridor with fast frequent services connecting </w:t>
      </w:r>
      <w:r w:rsidR="0079615A">
        <w:t xml:space="preserve">Lowestoft via </w:t>
      </w:r>
      <w:r>
        <w:t xml:space="preserve">Great Yarmouth </w:t>
      </w:r>
      <w:r w:rsidR="0079615A">
        <w:t>to</w:t>
      </w:r>
      <w:r>
        <w:t xml:space="preserve"> Norwich</w:t>
      </w:r>
      <w:r w:rsidR="0079615A">
        <w:t xml:space="preserve"> (every 15 minutes), and Norwich </w:t>
      </w:r>
      <w:r>
        <w:t>to Kin</w:t>
      </w:r>
      <w:r w:rsidR="0079615A">
        <w:t>g</w:t>
      </w:r>
      <w:r>
        <w:t>’s Lynn and beyond</w:t>
      </w:r>
      <w:r w:rsidR="0079615A">
        <w:t xml:space="preserve"> </w:t>
      </w:r>
      <w:r>
        <w:t>to Peterborough</w:t>
      </w:r>
      <w:r w:rsidR="0079615A">
        <w:t xml:space="preserve"> (every half an hour)</w:t>
      </w:r>
      <w:r>
        <w:t>. Similarly the A11 corr</w:t>
      </w:r>
      <w:r w:rsidR="0079615A">
        <w:t>i</w:t>
      </w:r>
      <w:r>
        <w:t>dor has good services connecting Thetford and Attleborough via Wymondham and Hethersett to Norwich</w:t>
      </w:r>
      <w:r w:rsidR="0079615A">
        <w:t xml:space="preserve"> (every half hour)</w:t>
      </w:r>
      <w:r>
        <w:t xml:space="preserve">. </w:t>
      </w:r>
      <w:r w:rsidR="0079615A">
        <w:t xml:space="preserve">[Note that these are First services. Other operators run additional services.] </w:t>
      </w:r>
    </w:p>
    <w:p w:rsidR="0079615A" w:rsidRDefault="0079615A" w:rsidP="00D51855">
      <w:pPr>
        <w:pStyle w:val="NoSpacing"/>
      </w:pPr>
    </w:p>
    <w:p w:rsidR="00AA0776" w:rsidRDefault="006B30EE" w:rsidP="00D51855">
      <w:pPr>
        <w:pStyle w:val="NoSpacing"/>
      </w:pPr>
      <w:r>
        <w:t>Most</w:t>
      </w:r>
      <w:r w:rsidR="00AA0776">
        <w:t xml:space="preserve"> main routes </w:t>
      </w:r>
      <w:r>
        <w:t>into the urban centres are</w:t>
      </w:r>
      <w:r w:rsidR="00AA0776">
        <w:t xml:space="preserve"> served by half hourly servi</w:t>
      </w:r>
      <w:r>
        <w:t>c</w:t>
      </w:r>
      <w:r w:rsidR="00AA0776">
        <w:t>es</w:t>
      </w:r>
      <w:r w:rsidR="00601D07">
        <w:t>,</w:t>
      </w:r>
      <w:r w:rsidR="00AA0776">
        <w:t xml:space="preserve"> for example Wroxham to Norwich (Sanders), Norwich-Aylsham-Cromer-Holt (Sanders), </w:t>
      </w:r>
      <w:r>
        <w:t xml:space="preserve">and </w:t>
      </w:r>
      <w:r w:rsidR="00AA0776">
        <w:t>Downham Market to King’s Lynn (Stagecoach)</w:t>
      </w:r>
      <w:r>
        <w:t>. Journey times can be relatively long due to the distances involved.</w:t>
      </w:r>
      <w:r w:rsidR="00354BCE">
        <w:t xml:space="preserve"> </w:t>
      </w:r>
    </w:p>
    <w:p w:rsidR="0056313F" w:rsidRPr="00B04C6C" w:rsidRDefault="0056313F" w:rsidP="00D51855">
      <w:pPr>
        <w:pStyle w:val="NoSpacing"/>
        <w:rPr>
          <w:b/>
        </w:rPr>
      </w:pPr>
    </w:p>
    <w:p w:rsidR="00B04C6C" w:rsidRPr="00B04C6C" w:rsidRDefault="00B04C6C" w:rsidP="0035443E">
      <w:pPr>
        <w:pStyle w:val="NoSpacing"/>
        <w:keepNext/>
        <w:rPr>
          <w:b/>
        </w:rPr>
      </w:pPr>
      <w:r w:rsidRPr="00B04C6C">
        <w:rPr>
          <w:b/>
        </w:rPr>
        <w:t>Bus Journey Reliability</w:t>
      </w:r>
    </w:p>
    <w:p w:rsidR="007F432F" w:rsidRDefault="003567BD" w:rsidP="0035443E">
      <w:pPr>
        <w:pStyle w:val="NoSpacing"/>
        <w:keepNext/>
      </w:pPr>
      <w:r>
        <w:t xml:space="preserve">Bus journeys can be as affected as general traffic by congestion. Therefore they will be disrupted – like all traffic – by incidents such as accidents. Within </w:t>
      </w:r>
      <w:r w:rsidR="00471D32">
        <w:t>Norwich</w:t>
      </w:r>
      <w:r>
        <w:t xml:space="preserve"> measures such as bus lanes, bus-only streets, and priority at traffic signals have been introduced in order to maintain bus journey times and reliability. </w:t>
      </w:r>
      <w:r w:rsidR="00471D32">
        <w:t xml:space="preserve">Some measures have also been implemented in </w:t>
      </w:r>
      <w:r w:rsidR="00354BCE">
        <w:t>G</w:t>
      </w:r>
      <w:r w:rsidR="00471D32">
        <w:t xml:space="preserve">reat Yarmouth and King’s Lynn. </w:t>
      </w:r>
    </w:p>
    <w:p w:rsidR="007F432F" w:rsidRDefault="007F432F" w:rsidP="0035443E">
      <w:pPr>
        <w:pStyle w:val="NoSpacing"/>
        <w:keepNext/>
      </w:pPr>
    </w:p>
    <w:p w:rsidR="007F432F" w:rsidRDefault="007F432F" w:rsidP="0035443E">
      <w:pPr>
        <w:pStyle w:val="NoSpacing"/>
        <w:keepNext/>
      </w:pPr>
      <w:r>
        <w:t>Operators report that reliability of services in central Norwich has improved significantly since the implementation of the recent tranche of Transport for Norwich improvements: removal of general traffic from St Stephens and Rampant Horse Street; two-way working on Chapelfield North; and pedestrianisation of Westlegate. However, reliability can be affected by general traffic congestion at both inner and outer ring road crossing points, with major issues being experienced at Grapes Hill and Boundary junctions.</w:t>
      </w:r>
    </w:p>
    <w:p w:rsidR="007F432F" w:rsidRDefault="007F432F" w:rsidP="0035443E">
      <w:pPr>
        <w:pStyle w:val="NoSpacing"/>
        <w:keepNext/>
      </w:pPr>
    </w:p>
    <w:p w:rsidR="00B04C6C" w:rsidRPr="003567BD" w:rsidRDefault="007F432F" w:rsidP="0035443E">
      <w:pPr>
        <w:pStyle w:val="NoSpacing"/>
        <w:keepNext/>
      </w:pPr>
      <w:r>
        <w:t xml:space="preserve">Buses continue to be affected by congestion in the other major centres of King’s Lynn and Great Yarmouth. Within these areas the town centres remain particular issues. Additionally, the gateways into the towns on the strategic networks can be problematic for reliability with issues in particular on the A47 Acle Straight/Vauxhall Junction, Great Yarmouth and Hardwick Junction, King’s Lynn. </w:t>
      </w:r>
    </w:p>
    <w:p w:rsidR="000C1478" w:rsidRDefault="000C1478" w:rsidP="00D51855">
      <w:pPr>
        <w:pStyle w:val="NoSpacing"/>
      </w:pPr>
    </w:p>
    <w:p w:rsidR="0089792D" w:rsidRDefault="0089792D">
      <w:pPr>
        <w:spacing w:after="160" w:line="259" w:lineRule="auto"/>
        <w:rPr>
          <w:rFonts w:eastAsiaTheme="minorHAnsi" w:cs="Arial"/>
          <w:b/>
          <w:color w:val="auto"/>
          <w:sz w:val="28"/>
          <w:szCs w:val="28"/>
          <w:lang w:eastAsia="en-US"/>
        </w:rPr>
      </w:pPr>
      <w:r>
        <w:rPr>
          <w:b/>
          <w:sz w:val="28"/>
          <w:szCs w:val="28"/>
        </w:rPr>
        <w:br w:type="page"/>
      </w:r>
    </w:p>
    <w:p w:rsidR="00D51855" w:rsidRPr="00D768BE" w:rsidRDefault="00D51855" w:rsidP="00D51855">
      <w:pPr>
        <w:pStyle w:val="NoSpacing"/>
        <w:rPr>
          <w:b/>
          <w:sz w:val="28"/>
          <w:szCs w:val="28"/>
        </w:rPr>
      </w:pPr>
      <w:r w:rsidRPr="00D768BE">
        <w:rPr>
          <w:b/>
          <w:sz w:val="28"/>
          <w:szCs w:val="28"/>
        </w:rPr>
        <w:t>Walking and Cycling</w:t>
      </w:r>
    </w:p>
    <w:p w:rsidR="009F05E9" w:rsidRPr="00DC5120" w:rsidRDefault="009F05E9" w:rsidP="009F05E9">
      <w:pPr>
        <w:pStyle w:val="NoSpacing"/>
        <w:rPr>
          <w:b/>
        </w:rPr>
      </w:pPr>
      <w:r w:rsidRPr="00DC5120">
        <w:rPr>
          <w:b/>
        </w:rPr>
        <w:t>Overview and Summary</w:t>
      </w:r>
    </w:p>
    <w:p w:rsidR="00DC5120" w:rsidRDefault="00DC5120" w:rsidP="009F05E9">
      <w:pPr>
        <w:pStyle w:val="NoSpacing"/>
      </w:pPr>
      <w:r>
        <w:t xml:space="preserve">Walking and cycling trips generally take place on the regular road network. Pavements are provided for pedestrians </w:t>
      </w:r>
      <w:r w:rsidR="004F28E4">
        <w:t xml:space="preserve">(except on the rural road network) </w:t>
      </w:r>
      <w:r>
        <w:t>whilst cyclists are usually expected to cycle on the main carriageway</w:t>
      </w:r>
      <w:r w:rsidR="00E848F8">
        <w:t>, although dedicated facilities could be available</w:t>
      </w:r>
      <w:r>
        <w:t xml:space="preserve">. </w:t>
      </w:r>
      <w:r w:rsidR="00CE09EE">
        <w:t>Within urban areas this might be seen to be adequate particularly for pedestrians. However, this masks several factors including: the high numbers of pedestrian and cyclist casualties in urban areas; networks not being convenient to use (pedestrians will tend to use the shortest route and any deviation from the desire line – even if only a few metre</w:t>
      </w:r>
      <w:r w:rsidR="00E848F8">
        <w:t>s</w:t>
      </w:r>
      <w:r w:rsidR="00CE09EE">
        <w:t xml:space="preserve"> – will be seen as inconvenient</w:t>
      </w:r>
      <w:r w:rsidR="00E848F8">
        <w:t xml:space="preserve"> and perhaps not taken</w:t>
      </w:r>
      <w:r w:rsidR="00CE09EE">
        <w:t xml:space="preserve">); </w:t>
      </w:r>
      <w:r w:rsidR="00E848F8">
        <w:t>barriers to movement (particularly for cyclist</w:t>
      </w:r>
      <w:r w:rsidR="004F28E4">
        <w:t>s</w:t>
      </w:r>
      <w:r w:rsidR="00E848F8">
        <w:t xml:space="preserve"> using the roads; roundabouts being especially difficult); and the general character of the trip (perceptions of safety, noise, etc…) or condition of the facility (surface quality, etc…). Within town centres this last factor is of particular significance with the quality of the public realm being an intrinsic factor in why people might visit a town to shop or to do business in; or even investors choosing whether to invest in a place. Across Norfolk there is a marked variation in quality.</w:t>
      </w:r>
    </w:p>
    <w:p w:rsidR="00DC5120" w:rsidRDefault="00DC5120" w:rsidP="009F05E9">
      <w:pPr>
        <w:pStyle w:val="NoSpacing"/>
      </w:pPr>
    </w:p>
    <w:p w:rsidR="004F28E4" w:rsidRPr="002C64C1" w:rsidRDefault="004F28E4" w:rsidP="004F28E4">
      <w:pPr>
        <w:pStyle w:val="NoSpacing"/>
      </w:pPr>
      <w:r>
        <w:t>There are few facilities outside of settlements.</w:t>
      </w:r>
      <w:r w:rsidR="00F42FF7">
        <w:t xml:space="preserve"> Any trips here tend to be for leisure since the pattern of development in the county makes journey distances too great for people to walk (or cycle) for commuting or business purposes.</w:t>
      </w:r>
    </w:p>
    <w:p w:rsidR="004F28E4" w:rsidRDefault="004F28E4" w:rsidP="004F28E4">
      <w:pPr>
        <w:pStyle w:val="NoSpacing"/>
        <w:rPr>
          <w:b/>
          <w:highlight w:val="yellow"/>
        </w:rPr>
      </w:pPr>
    </w:p>
    <w:p w:rsidR="00471D32" w:rsidRDefault="002C64C1" w:rsidP="009F05E9">
      <w:pPr>
        <w:pStyle w:val="NoSpacing"/>
      </w:pPr>
      <w:r w:rsidRPr="002C64C1">
        <w:t>There are relatively high levels of walking and cycling in the urban areas</w:t>
      </w:r>
      <w:r>
        <w:t xml:space="preserve">, especially Norwich. Facilities for pedestrians are generally good in the urban areas and the market towns. For cyclists, the facilities tend to lack coherence. </w:t>
      </w:r>
      <w:r w:rsidR="00DC5120">
        <w:t>S</w:t>
      </w:r>
      <w:r>
        <w:t xml:space="preserve">ome </w:t>
      </w:r>
      <w:r w:rsidR="00DC5120">
        <w:t xml:space="preserve">routes have very good stretches of </w:t>
      </w:r>
      <w:r>
        <w:t xml:space="preserve">facilities but do not join up to provide coherent </w:t>
      </w:r>
      <w:r w:rsidR="007745F3">
        <w:t xml:space="preserve">easy to use </w:t>
      </w:r>
      <w:r>
        <w:t xml:space="preserve">routes. </w:t>
      </w:r>
      <w:r w:rsidR="007745F3">
        <w:t xml:space="preserve">Norwich, King’s Lynn and Great Yarmouth all have extensive areas of pedestrianisation in the main retail and business areas. </w:t>
      </w:r>
      <w:r>
        <w:t xml:space="preserve"> </w:t>
      </w:r>
    </w:p>
    <w:p w:rsidR="004F28E4" w:rsidRDefault="004F28E4" w:rsidP="009F05E9">
      <w:pPr>
        <w:pStyle w:val="NoSpacing"/>
      </w:pPr>
    </w:p>
    <w:p w:rsidR="009F05E9" w:rsidRPr="00E6356B" w:rsidRDefault="00F42FF7" w:rsidP="009F05E9">
      <w:pPr>
        <w:pStyle w:val="NoSpacing"/>
        <w:rPr>
          <w:b/>
        </w:rPr>
      </w:pPr>
      <w:r w:rsidRPr="00F42FF7">
        <w:rPr>
          <w:b/>
        </w:rPr>
        <w:t xml:space="preserve">Figure 8: </w:t>
      </w:r>
      <w:r w:rsidR="009F05E9" w:rsidRPr="00F42FF7">
        <w:rPr>
          <w:b/>
        </w:rPr>
        <w:t>Summary SWOT Table</w:t>
      </w:r>
      <w:r w:rsidR="009F05E9">
        <w:rPr>
          <w:b/>
        </w:rPr>
        <w:t xml:space="preserve"> </w:t>
      </w:r>
    </w:p>
    <w:tbl>
      <w:tblPr>
        <w:tblStyle w:val="TableGrid"/>
        <w:tblW w:w="0" w:type="auto"/>
        <w:tblLook w:val="04A0" w:firstRow="1" w:lastRow="0" w:firstColumn="1" w:lastColumn="0" w:noHBand="0" w:noVBand="1"/>
      </w:tblPr>
      <w:tblGrid>
        <w:gridCol w:w="4508"/>
        <w:gridCol w:w="4508"/>
      </w:tblGrid>
      <w:tr w:rsidR="00471D32" w:rsidRPr="00FE4431" w:rsidTr="00354BCE">
        <w:tc>
          <w:tcPr>
            <w:tcW w:w="4508" w:type="dxa"/>
          </w:tcPr>
          <w:p w:rsidR="00471D32" w:rsidRPr="00FE4431" w:rsidRDefault="00471D32" w:rsidP="00354BCE">
            <w:pPr>
              <w:pStyle w:val="NoSpacing"/>
              <w:keepNext/>
              <w:rPr>
                <w:rFonts w:ascii="Arial" w:hAnsi="Arial" w:cs="Arial"/>
                <w:b/>
                <w:sz w:val="24"/>
                <w:szCs w:val="24"/>
              </w:rPr>
            </w:pPr>
            <w:r>
              <w:rPr>
                <w:rFonts w:ascii="Arial" w:hAnsi="Arial" w:cs="Arial"/>
                <w:b/>
                <w:sz w:val="24"/>
                <w:szCs w:val="24"/>
              </w:rPr>
              <w:t>Strengths</w:t>
            </w:r>
          </w:p>
        </w:tc>
        <w:tc>
          <w:tcPr>
            <w:tcW w:w="4508" w:type="dxa"/>
          </w:tcPr>
          <w:p w:rsidR="00471D32" w:rsidRPr="00FE4431" w:rsidRDefault="00471D32" w:rsidP="00354BCE">
            <w:pPr>
              <w:pStyle w:val="NoSpacing"/>
              <w:keepNext/>
              <w:rPr>
                <w:rFonts w:ascii="Arial" w:hAnsi="Arial" w:cs="Arial"/>
                <w:b/>
                <w:sz w:val="24"/>
                <w:szCs w:val="24"/>
              </w:rPr>
            </w:pPr>
            <w:r>
              <w:rPr>
                <w:rFonts w:ascii="Arial" w:hAnsi="Arial" w:cs="Arial"/>
                <w:b/>
                <w:sz w:val="24"/>
                <w:szCs w:val="24"/>
              </w:rPr>
              <w:t>Weaknesses</w:t>
            </w:r>
          </w:p>
        </w:tc>
      </w:tr>
      <w:tr w:rsidR="00471D32" w:rsidRPr="00FE4431" w:rsidTr="00354BCE">
        <w:tc>
          <w:tcPr>
            <w:tcW w:w="4508" w:type="dxa"/>
          </w:tcPr>
          <w:p w:rsidR="00471D32" w:rsidRDefault="002C64C1" w:rsidP="00354BCE">
            <w:pPr>
              <w:pStyle w:val="NoSpacing"/>
              <w:keepNext/>
              <w:numPr>
                <w:ilvl w:val="0"/>
                <w:numId w:val="23"/>
              </w:numPr>
              <w:rPr>
                <w:rFonts w:ascii="Arial" w:hAnsi="Arial" w:cs="Arial"/>
                <w:sz w:val="24"/>
                <w:szCs w:val="24"/>
              </w:rPr>
            </w:pPr>
            <w:r>
              <w:rPr>
                <w:rFonts w:ascii="Arial" w:hAnsi="Arial" w:cs="Arial"/>
                <w:sz w:val="24"/>
                <w:szCs w:val="24"/>
              </w:rPr>
              <w:t>Pedestrianised centres of urban areas</w:t>
            </w:r>
          </w:p>
          <w:p w:rsidR="00E91FFD" w:rsidRDefault="00E91FFD" w:rsidP="00354BCE">
            <w:pPr>
              <w:pStyle w:val="NoSpacing"/>
              <w:keepNext/>
              <w:numPr>
                <w:ilvl w:val="0"/>
                <w:numId w:val="23"/>
              </w:numPr>
              <w:rPr>
                <w:rFonts w:ascii="Arial" w:hAnsi="Arial" w:cs="Arial"/>
                <w:sz w:val="24"/>
                <w:szCs w:val="24"/>
              </w:rPr>
            </w:pPr>
            <w:r>
              <w:rPr>
                <w:rFonts w:ascii="Arial" w:hAnsi="Arial" w:cs="Arial"/>
                <w:sz w:val="24"/>
                <w:szCs w:val="24"/>
              </w:rPr>
              <w:t>High levels of walking and cycling in urban areas</w:t>
            </w:r>
          </w:p>
          <w:p w:rsidR="00E91FFD" w:rsidRPr="00FE4431" w:rsidRDefault="00E91FFD" w:rsidP="00E91FFD">
            <w:pPr>
              <w:pStyle w:val="NoSpacing"/>
              <w:keepNext/>
              <w:ind w:left="360"/>
              <w:rPr>
                <w:rFonts w:ascii="Arial" w:hAnsi="Arial" w:cs="Arial"/>
                <w:sz w:val="24"/>
                <w:szCs w:val="24"/>
              </w:rPr>
            </w:pPr>
          </w:p>
        </w:tc>
        <w:tc>
          <w:tcPr>
            <w:tcW w:w="4508" w:type="dxa"/>
          </w:tcPr>
          <w:p w:rsidR="00471D32" w:rsidRDefault="002C64C1" w:rsidP="00354BCE">
            <w:pPr>
              <w:pStyle w:val="NoSpacing"/>
              <w:keepNext/>
              <w:numPr>
                <w:ilvl w:val="0"/>
                <w:numId w:val="23"/>
              </w:numPr>
              <w:rPr>
                <w:rFonts w:ascii="Arial" w:hAnsi="Arial" w:cs="Arial"/>
                <w:sz w:val="24"/>
                <w:szCs w:val="24"/>
              </w:rPr>
            </w:pPr>
            <w:r>
              <w:rPr>
                <w:rFonts w:ascii="Arial" w:hAnsi="Arial" w:cs="Arial"/>
                <w:sz w:val="24"/>
                <w:szCs w:val="24"/>
              </w:rPr>
              <w:t>Lack of comprehensive, joined-up-route facilities for cyclists</w:t>
            </w:r>
          </w:p>
          <w:p w:rsidR="00E91FFD" w:rsidRDefault="00E91FFD" w:rsidP="00354BCE">
            <w:pPr>
              <w:pStyle w:val="NoSpacing"/>
              <w:keepNext/>
              <w:numPr>
                <w:ilvl w:val="0"/>
                <w:numId w:val="23"/>
              </w:numPr>
              <w:rPr>
                <w:rFonts w:ascii="Arial" w:hAnsi="Arial" w:cs="Arial"/>
                <w:sz w:val="24"/>
                <w:szCs w:val="24"/>
              </w:rPr>
            </w:pPr>
            <w:r>
              <w:rPr>
                <w:rFonts w:ascii="Arial" w:hAnsi="Arial" w:cs="Arial"/>
                <w:sz w:val="24"/>
                <w:szCs w:val="24"/>
              </w:rPr>
              <w:t>Poor quality public realm in some urban areas and market towns</w:t>
            </w:r>
          </w:p>
          <w:p w:rsidR="00E91FFD" w:rsidRPr="00FE4431" w:rsidRDefault="00E91FFD" w:rsidP="00354BCE">
            <w:pPr>
              <w:pStyle w:val="NoSpacing"/>
              <w:keepNext/>
              <w:numPr>
                <w:ilvl w:val="0"/>
                <w:numId w:val="23"/>
              </w:numPr>
              <w:rPr>
                <w:rFonts w:ascii="Arial" w:hAnsi="Arial" w:cs="Arial"/>
                <w:sz w:val="24"/>
                <w:szCs w:val="24"/>
              </w:rPr>
            </w:pPr>
            <w:r>
              <w:rPr>
                <w:rFonts w:ascii="Arial" w:hAnsi="Arial" w:cs="Arial"/>
                <w:sz w:val="24"/>
                <w:szCs w:val="24"/>
              </w:rPr>
              <w:t>Relatively high numbers of cycle and pedestrian casualties in urban areas</w:t>
            </w:r>
          </w:p>
        </w:tc>
      </w:tr>
      <w:tr w:rsidR="00471D32" w:rsidRPr="00FE4431" w:rsidTr="00354BCE">
        <w:tc>
          <w:tcPr>
            <w:tcW w:w="4508" w:type="dxa"/>
          </w:tcPr>
          <w:p w:rsidR="00471D32" w:rsidRPr="00FE4431" w:rsidRDefault="00471D32" w:rsidP="00354BCE">
            <w:pPr>
              <w:pStyle w:val="NoSpacing"/>
              <w:keepNext/>
              <w:rPr>
                <w:rFonts w:ascii="Arial" w:hAnsi="Arial" w:cs="Arial"/>
                <w:b/>
                <w:sz w:val="24"/>
                <w:szCs w:val="24"/>
              </w:rPr>
            </w:pPr>
            <w:r w:rsidRPr="00FE4431">
              <w:rPr>
                <w:rFonts w:ascii="Arial" w:hAnsi="Arial" w:cs="Arial"/>
                <w:b/>
                <w:sz w:val="24"/>
                <w:szCs w:val="24"/>
              </w:rPr>
              <w:t>Opportunities</w:t>
            </w:r>
          </w:p>
        </w:tc>
        <w:tc>
          <w:tcPr>
            <w:tcW w:w="4508" w:type="dxa"/>
          </w:tcPr>
          <w:p w:rsidR="00471D32" w:rsidRPr="00FE4431" w:rsidRDefault="00471D32" w:rsidP="00354BCE">
            <w:pPr>
              <w:pStyle w:val="NoSpacing"/>
              <w:keepNext/>
              <w:rPr>
                <w:rFonts w:ascii="Arial" w:hAnsi="Arial" w:cs="Arial"/>
                <w:b/>
                <w:sz w:val="24"/>
                <w:szCs w:val="24"/>
              </w:rPr>
            </w:pPr>
            <w:r w:rsidRPr="00FE4431">
              <w:rPr>
                <w:rFonts w:ascii="Arial" w:hAnsi="Arial" w:cs="Arial"/>
                <w:b/>
                <w:sz w:val="24"/>
                <w:szCs w:val="24"/>
              </w:rPr>
              <w:t>Threats</w:t>
            </w:r>
          </w:p>
        </w:tc>
      </w:tr>
      <w:tr w:rsidR="00471D32" w:rsidRPr="00FE4431" w:rsidTr="00354BCE">
        <w:tc>
          <w:tcPr>
            <w:tcW w:w="4508" w:type="dxa"/>
          </w:tcPr>
          <w:p w:rsidR="00471D32" w:rsidRDefault="002C64C1" w:rsidP="002C64C1">
            <w:pPr>
              <w:pStyle w:val="NoSpacing"/>
              <w:keepNext/>
              <w:numPr>
                <w:ilvl w:val="0"/>
                <w:numId w:val="24"/>
              </w:numPr>
              <w:rPr>
                <w:rFonts w:ascii="Arial" w:hAnsi="Arial" w:cs="Arial"/>
                <w:sz w:val="24"/>
                <w:szCs w:val="24"/>
              </w:rPr>
            </w:pPr>
            <w:r>
              <w:rPr>
                <w:rFonts w:ascii="Arial" w:hAnsi="Arial" w:cs="Arial"/>
                <w:sz w:val="24"/>
                <w:szCs w:val="24"/>
              </w:rPr>
              <w:t>Growth Deal funding in Great Yarmouth</w:t>
            </w:r>
          </w:p>
          <w:p w:rsidR="00E91FFD" w:rsidRPr="00FE4431" w:rsidRDefault="00E91FFD" w:rsidP="002C64C1">
            <w:pPr>
              <w:pStyle w:val="NoSpacing"/>
              <w:keepNext/>
              <w:numPr>
                <w:ilvl w:val="0"/>
                <w:numId w:val="24"/>
              </w:numPr>
              <w:rPr>
                <w:rFonts w:ascii="Arial" w:hAnsi="Arial" w:cs="Arial"/>
                <w:sz w:val="24"/>
                <w:szCs w:val="24"/>
              </w:rPr>
            </w:pPr>
            <w:r>
              <w:rPr>
                <w:rFonts w:ascii="Arial" w:hAnsi="Arial" w:cs="Arial"/>
                <w:sz w:val="24"/>
                <w:szCs w:val="24"/>
              </w:rPr>
              <w:t>Identified cycle network within Norwich</w:t>
            </w:r>
          </w:p>
        </w:tc>
        <w:tc>
          <w:tcPr>
            <w:tcW w:w="4508" w:type="dxa"/>
          </w:tcPr>
          <w:p w:rsidR="00471D32" w:rsidRPr="00FE4431" w:rsidRDefault="00E91FFD" w:rsidP="00354BCE">
            <w:pPr>
              <w:pStyle w:val="NoSpacing"/>
              <w:keepNext/>
              <w:numPr>
                <w:ilvl w:val="0"/>
                <w:numId w:val="24"/>
              </w:numPr>
              <w:rPr>
                <w:rFonts w:ascii="Arial" w:hAnsi="Arial" w:cs="Arial"/>
                <w:sz w:val="24"/>
                <w:szCs w:val="24"/>
              </w:rPr>
            </w:pPr>
            <w:r>
              <w:rPr>
                <w:rFonts w:ascii="Arial" w:hAnsi="Arial" w:cs="Arial"/>
                <w:sz w:val="24"/>
                <w:szCs w:val="24"/>
              </w:rPr>
              <w:t>Available levels of funding</w:t>
            </w:r>
          </w:p>
        </w:tc>
      </w:tr>
    </w:tbl>
    <w:p w:rsidR="00471D32" w:rsidRDefault="00471D32" w:rsidP="00D51855">
      <w:pPr>
        <w:pStyle w:val="NoSpacing"/>
      </w:pPr>
    </w:p>
    <w:p w:rsidR="009F05E9" w:rsidRPr="009F05E9" w:rsidRDefault="009F05E9" w:rsidP="00D51855">
      <w:pPr>
        <w:pStyle w:val="NoSpacing"/>
        <w:rPr>
          <w:b/>
        </w:rPr>
      </w:pPr>
      <w:r>
        <w:rPr>
          <w:b/>
        </w:rPr>
        <w:t>Current levels of activity</w:t>
      </w:r>
    </w:p>
    <w:p w:rsidR="003E623A" w:rsidRDefault="003E623A" w:rsidP="00D51855">
      <w:pPr>
        <w:pStyle w:val="NoSpacing"/>
      </w:pPr>
      <w:r>
        <w:t>Levels of both walking and cycling to work are relatively high in Norwich</w:t>
      </w:r>
      <w:r w:rsidR="008D38B2">
        <w:t xml:space="preserve"> (see </w:t>
      </w:r>
      <w:r w:rsidR="00E91FFD">
        <w:t>Appendix, F</w:t>
      </w:r>
      <w:r w:rsidR="008D38B2">
        <w:t xml:space="preserve">igure </w:t>
      </w:r>
      <w:r w:rsidR="00E91FFD">
        <w:t>2</w:t>
      </w:r>
      <w:r w:rsidR="008D38B2">
        <w:t>)</w:t>
      </w:r>
      <w:r>
        <w:t xml:space="preserve">. </w:t>
      </w:r>
      <w:r w:rsidR="00AB18A2">
        <w:t xml:space="preserve">In </w:t>
      </w:r>
      <w:r>
        <w:t xml:space="preserve">South Norfolk and Broadland </w:t>
      </w:r>
      <w:r w:rsidR="000A7131">
        <w:t>d</w:t>
      </w:r>
      <w:r>
        <w:t>istricts</w:t>
      </w:r>
      <w:r w:rsidR="00AB18A2">
        <w:t xml:space="preserve"> levels of walking are comparatively lower than elsewhere in the county</w:t>
      </w:r>
      <w:r>
        <w:t xml:space="preserve">, probably </w:t>
      </w:r>
      <w:r w:rsidR="00AB18A2">
        <w:t xml:space="preserve">reflecting that many people from these districts work in Norwich; too far to walk. </w:t>
      </w:r>
    </w:p>
    <w:p w:rsidR="0026587B" w:rsidRDefault="0026587B" w:rsidP="00D51855">
      <w:pPr>
        <w:pStyle w:val="NoSpacing"/>
      </w:pPr>
    </w:p>
    <w:p w:rsidR="0026587B" w:rsidRDefault="0026587B" w:rsidP="00D51855">
      <w:pPr>
        <w:pStyle w:val="NoSpacing"/>
      </w:pPr>
      <w:r>
        <w:t>There is very little, if any, data relating to levels of walking and cycling usage other than this</w:t>
      </w:r>
      <w:r w:rsidR="00886CD8">
        <w:t>, now six-year-old Census data.</w:t>
      </w:r>
    </w:p>
    <w:p w:rsidR="002F4B16" w:rsidRDefault="002F4B16" w:rsidP="00D51855">
      <w:pPr>
        <w:pStyle w:val="NoSpacing"/>
      </w:pPr>
    </w:p>
    <w:p w:rsidR="00542A0B" w:rsidRPr="00542A0B" w:rsidRDefault="00542A0B" w:rsidP="00542A0B">
      <w:pPr>
        <w:pStyle w:val="NoSpacing"/>
        <w:rPr>
          <w:b/>
        </w:rPr>
      </w:pPr>
      <w:r w:rsidRPr="00542A0B">
        <w:rPr>
          <w:b/>
        </w:rPr>
        <w:t>Network development and constraints within market towns and urban areas</w:t>
      </w:r>
    </w:p>
    <w:p w:rsidR="008D38B2" w:rsidRDefault="008D38B2" w:rsidP="00D51855">
      <w:pPr>
        <w:pStyle w:val="NoSpacing"/>
      </w:pPr>
      <w:r>
        <w:t xml:space="preserve">A comprehensive cycle network has been identified in some towns including Norwich which has also benefited from a large amount of funding that has been used to upgrade parts of the cycle network. There is still however a considerable amount of work required to upgrade the network in its entirety. </w:t>
      </w:r>
    </w:p>
    <w:p w:rsidR="008D38B2" w:rsidRDefault="008D38B2" w:rsidP="00D51855">
      <w:pPr>
        <w:pStyle w:val="NoSpacing"/>
      </w:pPr>
    </w:p>
    <w:p w:rsidR="002F4B16" w:rsidRDefault="002F4B16" w:rsidP="00D51855">
      <w:pPr>
        <w:pStyle w:val="NoSpacing"/>
      </w:pPr>
      <w:r>
        <w:t>Both Great Yarmouth and King’s Lynn have identified cycle networks, albeit probably less well-defined than Norwich’s. Parts of both networks have facilities – in the form of cycle lanes, etc… – that might be considered appropriate, but many parts of the network will need to see improvements on the ground. Work is being put underway to audit these networks and identify where / what improvements might be required.</w:t>
      </w:r>
    </w:p>
    <w:p w:rsidR="002F4B16" w:rsidRDefault="002F4B16" w:rsidP="00D51855">
      <w:pPr>
        <w:pStyle w:val="NoSpacing"/>
      </w:pPr>
    </w:p>
    <w:p w:rsidR="002F4B16" w:rsidRDefault="002F4B16" w:rsidP="00D51855">
      <w:pPr>
        <w:pStyle w:val="NoSpacing"/>
      </w:pPr>
      <w:r>
        <w:t xml:space="preserve">Networks have not been identified in </w:t>
      </w:r>
      <w:r w:rsidR="008D38B2">
        <w:t xml:space="preserve">most of the </w:t>
      </w:r>
      <w:r>
        <w:t>market towns</w:t>
      </w:r>
      <w:r w:rsidR="002C1AC4">
        <w:t xml:space="preserve"> and no audit of cycle provision has been undertaken.</w:t>
      </w:r>
      <w:r w:rsidR="008D38B2">
        <w:t xml:space="preserve"> Some work has been done in the areas that will see large amounts of growth such as Attleborough and Thetford.</w:t>
      </w:r>
    </w:p>
    <w:p w:rsidR="003E623A" w:rsidRDefault="003E623A" w:rsidP="00D51855">
      <w:pPr>
        <w:pStyle w:val="NoSpacing"/>
      </w:pPr>
    </w:p>
    <w:p w:rsidR="00542A0B" w:rsidRPr="00542A0B" w:rsidRDefault="00542A0B" w:rsidP="00D51855">
      <w:pPr>
        <w:pStyle w:val="NoSpacing"/>
        <w:rPr>
          <w:i/>
        </w:rPr>
      </w:pPr>
    </w:p>
    <w:p w:rsidR="0089792D" w:rsidRDefault="0089792D">
      <w:pPr>
        <w:spacing w:after="160" w:line="259" w:lineRule="auto"/>
        <w:rPr>
          <w:rFonts w:eastAsiaTheme="minorHAnsi" w:cs="Arial"/>
          <w:b/>
          <w:color w:val="auto"/>
          <w:sz w:val="28"/>
          <w:szCs w:val="28"/>
          <w:lang w:eastAsia="en-US"/>
        </w:rPr>
      </w:pPr>
      <w:r>
        <w:rPr>
          <w:b/>
          <w:sz w:val="28"/>
          <w:szCs w:val="28"/>
        </w:rPr>
        <w:br w:type="page"/>
      </w:r>
    </w:p>
    <w:p w:rsidR="009F05E9" w:rsidRPr="00D768BE" w:rsidRDefault="00542A0B" w:rsidP="00D51855">
      <w:pPr>
        <w:pStyle w:val="NoSpacing"/>
        <w:rPr>
          <w:b/>
          <w:sz w:val="28"/>
          <w:szCs w:val="28"/>
        </w:rPr>
      </w:pPr>
      <w:r w:rsidRPr="00D768BE">
        <w:rPr>
          <w:b/>
          <w:sz w:val="28"/>
          <w:szCs w:val="28"/>
        </w:rPr>
        <w:t xml:space="preserve">Access to International </w:t>
      </w:r>
      <w:r w:rsidR="00E753F6">
        <w:rPr>
          <w:b/>
          <w:sz w:val="28"/>
          <w:szCs w:val="28"/>
        </w:rPr>
        <w:t>H</w:t>
      </w:r>
      <w:r w:rsidRPr="00D768BE">
        <w:rPr>
          <w:b/>
          <w:sz w:val="28"/>
          <w:szCs w:val="28"/>
        </w:rPr>
        <w:t>ubs</w:t>
      </w:r>
    </w:p>
    <w:p w:rsidR="000A7131" w:rsidRPr="00DC5120" w:rsidRDefault="000A7131" w:rsidP="000A7131">
      <w:pPr>
        <w:pStyle w:val="NoSpacing"/>
        <w:rPr>
          <w:b/>
        </w:rPr>
      </w:pPr>
      <w:r w:rsidRPr="00DC5120">
        <w:rPr>
          <w:b/>
        </w:rPr>
        <w:t>Overview and Summary</w:t>
      </w:r>
    </w:p>
    <w:p w:rsidR="00542A0B" w:rsidRDefault="00C35A5A" w:rsidP="000A7131">
      <w:pPr>
        <w:pStyle w:val="NoSpacing"/>
      </w:pPr>
      <w:r>
        <w:t>Norfolk benefits from Norwich International Airport, an airport with international links via Schiphol, and ports at Great Yarmouth and King’s Lynn. The county is also relatively close to major south east airports, in particular Stansted, and the major Port of Felixstowe in Suffolk.</w:t>
      </w:r>
    </w:p>
    <w:p w:rsidR="000A7131" w:rsidRDefault="000A7131" w:rsidP="0089792D">
      <w:pPr>
        <w:pStyle w:val="NoSpacing"/>
        <w:keepNext/>
        <w:rPr>
          <w:b/>
        </w:rPr>
      </w:pPr>
    </w:p>
    <w:p w:rsidR="000A7131" w:rsidRPr="00E6356B" w:rsidRDefault="000A7131" w:rsidP="000A7131">
      <w:pPr>
        <w:pStyle w:val="NoSpacing"/>
        <w:keepNext/>
        <w:rPr>
          <w:b/>
        </w:rPr>
      </w:pPr>
      <w:r w:rsidRPr="00F42FF7">
        <w:rPr>
          <w:b/>
        </w:rPr>
        <w:t xml:space="preserve">Figure </w:t>
      </w:r>
      <w:r>
        <w:rPr>
          <w:b/>
        </w:rPr>
        <w:t>9</w:t>
      </w:r>
      <w:r w:rsidRPr="00F42FF7">
        <w:rPr>
          <w:b/>
        </w:rPr>
        <w:t>: Summary SWOT Table</w:t>
      </w:r>
      <w:r>
        <w:rPr>
          <w:b/>
        </w:rPr>
        <w:t xml:space="preserve"> </w:t>
      </w:r>
    </w:p>
    <w:tbl>
      <w:tblPr>
        <w:tblStyle w:val="TableGrid"/>
        <w:tblW w:w="0" w:type="auto"/>
        <w:tblLook w:val="04A0" w:firstRow="1" w:lastRow="0" w:firstColumn="1" w:lastColumn="0" w:noHBand="0" w:noVBand="1"/>
      </w:tblPr>
      <w:tblGrid>
        <w:gridCol w:w="4508"/>
        <w:gridCol w:w="4508"/>
      </w:tblGrid>
      <w:tr w:rsidR="000A7131" w:rsidRPr="00FE4431" w:rsidTr="00E21E83">
        <w:tc>
          <w:tcPr>
            <w:tcW w:w="4508" w:type="dxa"/>
          </w:tcPr>
          <w:p w:rsidR="000A7131" w:rsidRPr="00FE4431" w:rsidRDefault="000A7131" w:rsidP="00E21E83">
            <w:pPr>
              <w:pStyle w:val="NoSpacing"/>
              <w:keepNext/>
              <w:rPr>
                <w:rFonts w:ascii="Arial" w:hAnsi="Arial" w:cs="Arial"/>
                <w:b/>
                <w:sz w:val="24"/>
                <w:szCs w:val="24"/>
              </w:rPr>
            </w:pPr>
            <w:r>
              <w:rPr>
                <w:rFonts w:ascii="Arial" w:hAnsi="Arial" w:cs="Arial"/>
                <w:b/>
                <w:sz w:val="24"/>
                <w:szCs w:val="24"/>
              </w:rPr>
              <w:t>Strengths</w:t>
            </w:r>
          </w:p>
        </w:tc>
        <w:tc>
          <w:tcPr>
            <w:tcW w:w="4508" w:type="dxa"/>
          </w:tcPr>
          <w:p w:rsidR="000A7131" w:rsidRPr="00FE4431" w:rsidRDefault="000A7131" w:rsidP="00E21E83">
            <w:pPr>
              <w:pStyle w:val="NoSpacing"/>
              <w:keepNext/>
              <w:rPr>
                <w:rFonts w:ascii="Arial" w:hAnsi="Arial" w:cs="Arial"/>
                <w:b/>
                <w:sz w:val="24"/>
                <w:szCs w:val="24"/>
              </w:rPr>
            </w:pPr>
            <w:r>
              <w:rPr>
                <w:rFonts w:ascii="Arial" w:hAnsi="Arial" w:cs="Arial"/>
                <w:b/>
                <w:sz w:val="24"/>
                <w:szCs w:val="24"/>
              </w:rPr>
              <w:t>Weaknesses</w:t>
            </w:r>
          </w:p>
        </w:tc>
      </w:tr>
      <w:tr w:rsidR="000A7131" w:rsidRPr="00FE4431" w:rsidTr="00E21E83">
        <w:tc>
          <w:tcPr>
            <w:tcW w:w="4508" w:type="dxa"/>
          </w:tcPr>
          <w:p w:rsidR="000A7131" w:rsidRDefault="00E21E83" w:rsidP="00E21E83">
            <w:pPr>
              <w:pStyle w:val="NoSpacing"/>
              <w:keepNext/>
              <w:numPr>
                <w:ilvl w:val="0"/>
                <w:numId w:val="23"/>
              </w:numPr>
              <w:rPr>
                <w:rFonts w:ascii="Arial" w:hAnsi="Arial" w:cs="Arial"/>
                <w:sz w:val="24"/>
                <w:szCs w:val="24"/>
              </w:rPr>
            </w:pPr>
            <w:r>
              <w:rPr>
                <w:rFonts w:ascii="Arial" w:hAnsi="Arial" w:cs="Arial"/>
                <w:sz w:val="24"/>
                <w:szCs w:val="24"/>
              </w:rPr>
              <w:t>A number of international hubs sited close to the county</w:t>
            </w:r>
          </w:p>
          <w:p w:rsidR="00E21E83" w:rsidRPr="00FE4431" w:rsidRDefault="00D47019" w:rsidP="00D47019">
            <w:pPr>
              <w:pStyle w:val="NoSpacing"/>
              <w:keepNext/>
              <w:numPr>
                <w:ilvl w:val="0"/>
                <w:numId w:val="23"/>
              </w:numPr>
              <w:rPr>
                <w:rFonts w:ascii="Arial" w:hAnsi="Arial" w:cs="Arial"/>
                <w:sz w:val="24"/>
                <w:szCs w:val="24"/>
              </w:rPr>
            </w:pPr>
            <w:r>
              <w:rPr>
                <w:rFonts w:ascii="Arial" w:hAnsi="Arial" w:cs="Arial"/>
                <w:sz w:val="24"/>
                <w:szCs w:val="24"/>
              </w:rPr>
              <w:t>Good rail access from King’s Lynn to European high speed rail links</w:t>
            </w:r>
          </w:p>
        </w:tc>
        <w:tc>
          <w:tcPr>
            <w:tcW w:w="4508" w:type="dxa"/>
          </w:tcPr>
          <w:p w:rsidR="000A7131" w:rsidRDefault="00D47019" w:rsidP="00E21E83">
            <w:pPr>
              <w:pStyle w:val="NoSpacing"/>
              <w:keepNext/>
              <w:numPr>
                <w:ilvl w:val="0"/>
                <w:numId w:val="23"/>
              </w:numPr>
              <w:rPr>
                <w:rFonts w:ascii="Arial" w:hAnsi="Arial" w:cs="Arial"/>
                <w:sz w:val="24"/>
                <w:szCs w:val="24"/>
              </w:rPr>
            </w:pPr>
            <w:r>
              <w:rPr>
                <w:rFonts w:ascii="Arial" w:hAnsi="Arial" w:cs="Arial"/>
                <w:sz w:val="24"/>
                <w:szCs w:val="24"/>
              </w:rPr>
              <w:t>Travel to major south east airports can be lengthy; rail connections not ideal</w:t>
            </w:r>
          </w:p>
          <w:p w:rsidR="00D47019" w:rsidRPr="00FE4431" w:rsidRDefault="00D47019" w:rsidP="00E21E83">
            <w:pPr>
              <w:pStyle w:val="NoSpacing"/>
              <w:keepNext/>
              <w:numPr>
                <w:ilvl w:val="0"/>
                <w:numId w:val="23"/>
              </w:numPr>
              <w:rPr>
                <w:rFonts w:ascii="Arial" w:hAnsi="Arial" w:cs="Arial"/>
                <w:sz w:val="24"/>
                <w:szCs w:val="24"/>
              </w:rPr>
            </w:pPr>
            <w:r>
              <w:rPr>
                <w:rFonts w:ascii="Arial" w:hAnsi="Arial" w:cs="Arial"/>
                <w:sz w:val="24"/>
                <w:szCs w:val="24"/>
              </w:rPr>
              <w:t>Poor rail access from Norwich to European high speed rail links</w:t>
            </w:r>
          </w:p>
        </w:tc>
      </w:tr>
      <w:tr w:rsidR="000A7131" w:rsidRPr="00FE4431" w:rsidTr="00E21E83">
        <w:tc>
          <w:tcPr>
            <w:tcW w:w="4508" w:type="dxa"/>
          </w:tcPr>
          <w:p w:rsidR="000A7131" w:rsidRPr="00FE4431" w:rsidRDefault="000A7131" w:rsidP="00E21E83">
            <w:pPr>
              <w:pStyle w:val="NoSpacing"/>
              <w:keepNext/>
              <w:rPr>
                <w:rFonts w:ascii="Arial" w:hAnsi="Arial" w:cs="Arial"/>
                <w:b/>
                <w:sz w:val="24"/>
                <w:szCs w:val="24"/>
              </w:rPr>
            </w:pPr>
            <w:r w:rsidRPr="00FE4431">
              <w:rPr>
                <w:rFonts w:ascii="Arial" w:hAnsi="Arial" w:cs="Arial"/>
                <w:b/>
                <w:sz w:val="24"/>
                <w:szCs w:val="24"/>
              </w:rPr>
              <w:t>Opportunities</w:t>
            </w:r>
          </w:p>
        </w:tc>
        <w:tc>
          <w:tcPr>
            <w:tcW w:w="4508" w:type="dxa"/>
          </w:tcPr>
          <w:p w:rsidR="000A7131" w:rsidRPr="00FE4431" w:rsidRDefault="000A7131" w:rsidP="00E21E83">
            <w:pPr>
              <w:pStyle w:val="NoSpacing"/>
              <w:keepNext/>
              <w:rPr>
                <w:rFonts w:ascii="Arial" w:hAnsi="Arial" w:cs="Arial"/>
                <w:b/>
                <w:sz w:val="24"/>
                <w:szCs w:val="24"/>
              </w:rPr>
            </w:pPr>
            <w:r w:rsidRPr="00FE4431">
              <w:rPr>
                <w:rFonts w:ascii="Arial" w:hAnsi="Arial" w:cs="Arial"/>
                <w:b/>
                <w:sz w:val="24"/>
                <w:szCs w:val="24"/>
              </w:rPr>
              <w:t>Threats</w:t>
            </w:r>
          </w:p>
        </w:tc>
      </w:tr>
      <w:tr w:rsidR="000A7131" w:rsidRPr="00FE4431" w:rsidTr="00E21E83">
        <w:tc>
          <w:tcPr>
            <w:tcW w:w="4508" w:type="dxa"/>
          </w:tcPr>
          <w:p w:rsidR="000A7131" w:rsidRDefault="00E21E83" w:rsidP="00E21E83">
            <w:pPr>
              <w:pStyle w:val="NoSpacing"/>
              <w:keepNext/>
              <w:numPr>
                <w:ilvl w:val="0"/>
                <w:numId w:val="24"/>
              </w:numPr>
              <w:rPr>
                <w:rFonts w:ascii="Arial" w:hAnsi="Arial" w:cs="Arial"/>
                <w:sz w:val="24"/>
                <w:szCs w:val="24"/>
              </w:rPr>
            </w:pPr>
            <w:r>
              <w:rPr>
                <w:rFonts w:ascii="Arial" w:hAnsi="Arial" w:cs="Arial"/>
                <w:sz w:val="24"/>
                <w:szCs w:val="24"/>
              </w:rPr>
              <w:t>Improvements to the rail network will improve access to major south east airports</w:t>
            </w:r>
          </w:p>
          <w:p w:rsidR="00E21E83" w:rsidRPr="00FE4431" w:rsidRDefault="00E21E83" w:rsidP="00E21E83">
            <w:pPr>
              <w:pStyle w:val="NoSpacing"/>
              <w:keepNext/>
              <w:numPr>
                <w:ilvl w:val="0"/>
                <w:numId w:val="24"/>
              </w:numPr>
              <w:rPr>
                <w:rFonts w:ascii="Arial" w:hAnsi="Arial" w:cs="Arial"/>
                <w:sz w:val="24"/>
                <w:szCs w:val="24"/>
              </w:rPr>
            </w:pPr>
            <w:r>
              <w:rPr>
                <w:rFonts w:ascii="Arial" w:hAnsi="Arial" w:cs="Arial"/>
                <w:sz w:val="24"/>
                <w:szCs w:val="24"/>
              </w:rPr>
              <w:t>Norwich International Airport</w:t>
            </w:r>
          </w:p>
        </w:tc>
        <w:tc>
          <w:tcPr>
            <w:tcW w:w="4508" w:type="dxa"/>
          </w:tcPr>
          <w:p w:rsidR="000A7131" w:rsidRPr="00FE4431" w:rsidRDefault="00D47019" w:rsidP="00E21E83">
            <w:pPr>
              <w:pStyle w:val="NoSpacing"/>
              <w:keepNext/>
              <w:numPr>
                <w:ilvl w:val="0"/>
                <w:numId w:val="24"/>
              </w:numPr>
              <w:rPr>
                <w:rFonts w:ascii="Arial" w:hAnsi="Arial" w:cs="Arial"/>
                <w:sz w:val="24"/>
                <w:szCs w:val="24"/>
              </w:rPr>
            </w:pPr>
            <w:r>
              <w:rPr>
                <w:rFonts w:ascii="Arial" w:hAnsi="Arial" w:cs="Arial"/>
                <w:sz w:val="24"/>
                <w:szCs w:val="24"/>
              </w:rPr>
              <w:t>Expansion at major airports could threaten role of Norwich</w:t>
            </w:r>
          </w:p>
        </w:tc>
      </w:tr>
    </w:tbl>
    <w:p w:rsidR="000A7131" w:rsidRDefault="000A7131" w:rsidP="0089792D">
      <w:pPr>
        <w:pStyle w:val="NoSpacing"/>
        <w:keepNext/>
        <w:rPr>
          <w:b/>
        </w:rPr>
      </w:pPr>
    </w:p>
    <w:p w:rsidR="005C4517" w:rsidRDefault="005C4517" w:rsidP="0089792D">
      <w:pPr>
        <w:pStyle w:val="NoSpacing"/>
        <w:keepNext/>
        <w:rPr>
          <w:b/>
        </w:rPr>
      </w:pPr>
      <w:r>
        <w:rPr>
          <w:b/>
        </w:rPr>
        <w:t>Airports</w:t>
      </w:r>
    </w:p>
    <w:p w:rsidR="007508A6" w:rsidRDefault="007508A6" w:rsidP="0089792D">
      <w:pPr>
        <w:pStyle w:val="NoSpacing"/>
        <w:keepNext/>
      </w:pPr>
      <w:r>
        <w:t xml:space="preserve">Norwich International Airport is </w:t>
      </w:r>
      <w:r w:rsidR="001F2FB0">
        <w:t xml:space="preserve">the only airport operating scheduled services in the county. It is </w:t>
      </w:r>
      <w:r>
        <w:t>situated some 5km north of Norwich city centre</w:t>
      </w:r>
      <w:r w:rsidR="001F2FB0">
        <w:t xml:space="preserve"> and</w:t>
      </w:r>
      <w:r>
        <w:t xml:space="preserve"> operates a number of scheduled and charter flights</w:t>
      </w:r>
      <w:r w:rsidR="001F2FB0">
        <w:t xml:space="preserve">. It also </w:t>
      </w:r>
      <w:r>
        <w:t>provides servicing for the offshore energy industries</w:t>
      </w:r>
      <w:r w:rsidR="00A73B07">
        <w:t xml:space="preserve"> via helicopter flights.</w:t>
      </w:r>
      <w:r w:rsidR="00BF26F0">
        <w:t xml:space="preserve"> </w:t>
      </w:r>
      <w:r w:rsidR="001D2E48">
        <w:t>The airport terminal has capacity for 700,000 passengers per year.</w:t>
      </w:r>
    </w:p>
    <w:p w:rsidR="00AA5D63" w:rsidRDefault="00AA5D63" w:rsidP="007361D8">
      <w:pPr>
        <w:pStyle w:val="NoSpacing"/>
      </w:pPr>
    </w:p>
    <w:p w:rsidR="00AA5D63" w:rsidRDefault="00AA5D63" w:rsidP="007361D8">
      <w:pPr>
        <w:pStyle w:val="NoSpacing"/>
      </w:pPr>
      <w:r>
        <w:t xml:space="preserve">The major London airports are Stansted, Gatwick and Heathrow. These are all some considerable travel time from Norfolk the closest being Stansted at around 1½ </w:t>
      </w:r>
      <w:proofErr w:type="spellStart"/>
      <w:r>
        <w:t>hours</w:t>
      </w:r>
      <w:proofErr w:type="spellEnd"/>
      <w:r>
        <w:t xml:space="preserve"> drive-time from both Norwich and King’s Lynn. Both Gatwick and Heathrow are around 2½ </w:t>
      </w:r>
      <w:r w:rsidR="000432BE">
        <w:t>hours</w:t>
      </w:r>
      <w:r w:rsidR="000A7131">
        <w:t xml:space="preserve"> by road</w:t>
      </w:r>
      <w:r w:rsidR="000432BE">
        <w:t xml:space="preserve">. By rail, the airports are not so well-served. </w:t>
      </w:r>
      <w:r w:rsidR="00F45B9E">
        <w:t xml:space="preserve">From both King’s Lynn and Norwich services </w:t>
      </w:r>
      <w:r w:rsidR="000A7131">
        <w:t xml:space="preserve">to Stansted </w:t>
      </w:r>
      <w:r w:rsidR="00F45B9E">
        <w:t>are hourly, take around 1</w:t>
      </w:r>
      <w:r w:rsidR="00D02A84">
        <w:t xml:space="preserve"> hour</w:t>
      </w:r>
      <w:r w:rsidR="00F45B9E">
        <w:t xml:space="preserve"> 45m and involve a change of trains. </w:t>
      </w:r>
      <w:r w:rsidR="000A7131">
        <w:t xml:space="preserve">The new Greater Anglia franchise will see direct through services from Norwich operating to Stansted. Over time this will mean that a change of trains will not be needed although journey times are unlikely to reduce significantly. </w:t>
      </w:r>
      <w:r w:rsidR="00F45B9E">
        <w:t>Rail</w:t>
      </w:r>
      <w:r w:rsidR="000432BE">
        <w:t xml:space="preserve"> do</w:t>
      </w:r>
      <w:r w:rsidR="00F45B9E">
        <w:t>es</w:t>
      </w:r>
      <w:r w:rsidR="000432BE">
        <w:t xml:space="preserve"> not provide services convenient for all flight times (eg early morning departures or evening arrivals). </w:t>
      </w:r>
      <w:r w:rsidR="00F45B9E">
        <w:t xml:space="preserve">Gatwick and Heathrow are both some 3 hours 10m from Norwich and involve use of the Underground. Journey times from King’s Lynn are around 20m shorter although again passengers need to use Underground services to Heathrow. Implementation of Crossrail will allow travellers from Norwich to avoid using the Underground when these services are introduced. </w:t>
      </w:r>
    </w:p>
    <w:p w:rsidR="000A7131" w:rsidRDefault="000A7131" w:rsidP="007508A6">
      <w:pPr>
        <w:pStyle w:val="NoSpacing"/>
        <w:keepNext/>
        <w:rPr>
          <w:b/>
          <w:bCs/>
        </w:rPr>
      </w:pPr>
    </w:p>
    <w:p w:rsidR="007508A6" w:rsidRPr="007508A6" w:rsidRDefault="000A7131" w:rsidP="00F357CB">
      <w:pPr>
        <w:pStyle w:val="NoSpacing"/>
        <w:keepNext/>
        <w:rPr>
          <w:b/>
          <w:bCs/>
        </w:rPr>
      </w:pPr>
      <w:r>
        <w:rPr>
          <w:b/>
          <w:bCs/>
        </w:rPr>
        <w:t xml:space="preserve">Figure 10: </w:t>
      </w:r>
      <w:r w:rsidR="007508A6" w:rsidRPr="007508A6">
        <w:rPr>
          <w:b/>
          <w:bCs/>
        </w:rPr>
        <w:t>Passenger Numbers</w:t>
      </w:r>
      <w:r>
        <w:rPr>
          <w:b/>
          <w:bCs/>
        </w:rPr>
        <w:t xml:space="preserve"> at Norwich 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08"/>
        <w:gridCol w:w="1084"/>
        <w:gridCol w:w="1157"/>
        <w:gridCol w:w="1084"/>
        <w:gridCol w:w="1084"/>
      </w:tblGrid>
      <w:tr w:rsidR="00D47019" w:rsidRPr="007508A6" w:rsidTr="00D47019">
        <w:tc>
          <w:tcPr>
            <w:tcW w:w="3634" w:type="dxa"/>
            <w:hideMark/>
          </w:tcPr>
          <w:p w:rsidR="00D47019" w:rsidRPr="007508A6" w:rsidRDefault="00D47019" w:rsidP="00F357CB">
            <w:pPr>
              <w:pStyle w:val="NoSpacing"/>
              <w:keepNext/>
            </w:pPr>
            <w:r w:rsidRPr="007508A6">
              <w:t> </w:t>
            </w:r>
          </w:p>
        </w:tc>
        <w:tc>
          <w:tcPr>
            <w:tcW w:w="1110" w:type="dxa"/>
            <w:vAlign w:val="center"/>
            <w:hideMark/>
          </w:tcPr>
          <w:p w:rsidR="00D47019" w:rsidRPr="007508A6" w:rsidRDefault="00D47019" w:rsidP="00F357CB">
            <w:pPr>
              <w:pStyle w:val="NoSpacing"/>
              <w:keepNext/>
              <w:rPr>
                <w:rFonts w:eastAsia="Times New Roman"/>
                <w:b/>
                <w:lang w:eastAsia="en-GB"/>
              </w:rPr>
            </w:pPr>
            <w:r w:rsidRPr="007508A6">
              <w:rPr>
                <w:rFonts w:eastAsia="Times New Roman"/>
                <w:b/>
                <w:lang w:eastAsia="en-GB"/>
              </w:rPr>
              <w:t>2011/12</w:t>
            </w:r>
          </w:p>
        </w:tc>
        <w:tc>
          <w:tcPr>
            <w:tcW w:w="1084" w:type="dxa"/>
            <w:vAlign w:val="center"/>
            <w:hideMark/>
          </w:tcPr>
          <w:p w:rsidR="00D47019" w:rsidRPr="007508A6" w:rsidRDefault="00D47019" w:rsidP="00F357CB">
            <w:pPr>
              <w:pStyle w:val="NoSpacing"/>
              <w:keepNext/>
              <w:rPr>
                <w:rFonts w:eastAsia="Times New Roman"/>
                <w:b/>
                <w:lang w:eastAsia="en-GB"/>
              </w:rPr>
            </w:pPr>
            <w:r w:rsidRPr="007508A6">
              <w:rPr>
                <w:rFonts w:eastAsia="Times New Roman"/>
                <w:b/>
                <w:lang w:eastAsia="en-GB"/>
              </w:rPr>
              <w:t>2012/13</w:t>
            </w:r>
          </w:p>
        </w:tc>
        <w:tc>
          <w:tcPr>
            <w:tcW w:w="1162" w:type="dxa"/>
            <w:vAlign w:val="center"/>
            <w:hideMark/>
          </w:tcPr>
          <w:p w:rsidR="00D47019" w:rsidRPr="007508A6" w:rsidRDefault="00D47019" w:rsidP="00F357CB">
            <w:pPr>
              <w:pStyle w:val="NoSpacing"/>
              <w:keepNext/>
              <w:rPr>
                <w:rFonts w:eastAsia="Times New Roman"/>
                <w:b/>
                <w:lang w:eastAsia="en-GB"/>
              </w:rPr>
            </w:pPr>
            <w:r w:rsidRPr="007508A6">
              <w:rPr>
                <w:rFonts w:eastAsia="Times New Roman"/>
                <w:b/>
                <w:lang w:eastAsia="en-GB"/>
              </w:rPr>
              <w:t>2013/14</w:t>
            </w:r>
          </w:p>
        </w:tc>
        <w:tc>
          <w:tcPr>
            <w:tcW w:w="1013" w:type="dxa"/>
          </w:tcPr>
          <w:p w:rsidR="00D47019" w:rsidRPr="007508A6" w:rsidRDefault="00D47019" w:rsidP="00F357CB">
            <w:pPr>
              <w:pStyle w:val="NoSpacing"/>
              <w:keepNext/>
              <w:rPr>
                <w:rFonts w:eastAsia="Times New Roman"/>
                <w:b/>
                <w:lang w:eastAsia="en-GB"/>
              </w:rPr>
            </w:pPr>
            <w:r w:rsidRPr="007508A6">
              <w:rPr>
                <w:rFonts w:eastAsia="Times New Roman"/>
                <w:b/>
                <w:lang w:eastAsia="en-GB"/>
              </w:rPr>
              <w:t>201</w:t>
            </w:r>
            <w:r>
              <w:rPr>
                <w:rFonts w:eastAsia="Times New Roman"/>
                <w:b/>
                <w:lang w:eastAsia="en-GB"/>
              </w:rPr>
              <w:t>4</w:t>
            </w:r>
            <w:r w:rsidRPr="007508A6">
              <w:rPr>
                <w:rFonts w:eastAsia="Times New Roman"/>
                <w:b/>
                <w:lang w:eastAsia="en-GB"/>
              </w:rPr>
              <w:t>/1</w:t>
            </w:r>
            <w:r>
              <w:rPr>
                <w:rFonts w:eastAsia="Times New Roman"/>
                <w:b/>
                <w:lang w:eastAsia="en-GB"/>
              </w:rPr>
              <w:t>5</w:t>
            </w:r>
          </w:p>
        </w:tc>
        <w:tc>
          <w:tcPr>
            <w:tcW w:w="1013" w:type="dxa"/>
          </w:tcPr>
          <w:p w:rsidR="00D47019" w:rsidRPr="007508A6" w:rsidRDefault="00D47019" w:rsidP="00F357CB">
            <w:pPr>
              <w:pStyle w:val="NoSpacing"/>
              <w:keepNext/>
              <w:rPr>
                <w:rFonts w:eastAsia="Times New Roman"/>
                <w:b/>
                <w:lang w:eastAsia="en-GB"/>
              </w:rPr>
            </w:pPr>
            <w:r w:rsidRPr="007508A6">
              <w:rPr>
                <w:rFonts w:eastAsia="Times New Roman"/>
                <w:b/>
                <w:lang w:eastAsia="en-GB"/>
              </w:rPr>
              <w:t>201</w:t>
            </w:r>
            <w:r>
              <w:rPr>
                <w:rFonts w:eastAsia="Times New Roman"/>
                <w:b/>
                <w:lang w:eastAsia="en-GB"/>
              </w:rPr>
              <w:t>5</w:t>
            </w:r>
            <w:r w:rsidRPr="007508A6">
              <w:rPr>
                <w:rFonts w:eastAsia="Times New Roman"/>
                <w:b/>
                <w:lang w:eastAsia="en-GB"/>
              </w:rPr>
              <w:t>/1</w:t>
            </w:r>
            <w:r>
              <w:rPr>
                <w:rFonts w:eastAsia="Times New Roman"/>
                <w:b/>
                <w:lang w:eastAsia="en-GB"/>
              </w:rPr>
              <w:t>6</w:t>
            </w:r>
          </w:p>
        </w:tc>
      </w:tr>
      <w:tr w:rsidR="00D47019" w:rsidRPr="007508A6" w:rsidTr="00D47019">
        <w:tc>
          <w:tcPr>
            <w:tcW w:w="3634" w:type="dxa"/>
            <w:vAlign w:val="center"/>
            <w:hideMark/>
          </w:tcPr>
          <w:p w:rsidR="00D47019" w:rsidRPr="007508A6" w:rsidRDefault="00D47019" w:rsidP="00F357CB">
            <w:pPr>
              <w:pStyle w:val="NoSpacing"/>
              <w:keepNext/>
              <w:rPr>
                <w:rFonts w:eastAsia="Times New Roman"/>
                <w:lang w:eastAsia="en-GB"/>
              </w:rPr>
            </w:pPr>
            <w:r w:rsidRPr="007508A6">
              <w:rPr>
                <w:rFonts w:eastAsia="Times New Roman"/>
                <w:lang w:eastAsia="en-GB"/>
              </w:rPr>
              <w:t>Scheduled Traffic</w:t>
            </w:r>
          </w:p>
        </w:tc>
        <w:tc>
          <w:tcPr>
            <w:tcW w:w="1110" w:type="dxa"/>
            <w:hideMark/>
          </w:tcPr>
          <w:p w:rsidR="00D47019" w:rsidRPr="007508A6" w:rsidRDefault="00D47019" w:rsidP="00F357CB">
            <w:pPr>
              <w:pStyle w:val="NoSpacing"/>
              <w:keepNext/>
            </w:pPr>
            <w:r w:rsidRPr="007508A6">
              <w:t>266,372</w:t>
            </w:r>
          </w:p>
        </w:tc>
        <w:tc>
          <w:tcPr>
            <w:tcW w:w="1084" w:type="dxa"/>
            <w:hideMark/>
          </w:tcPr>
          <w:p w:rsidR="00D47019" w:rsidRPr="007508A6" w:rsidRDefault="00D47019" w:rsidP="00F357CB">
            <w:pPr>
              <w:pStyle w:val="NoSpacing"/>
              <w:keepNext/>
            </w:pPr>
            <w:r w:rsidRPr="007508A6">
              <w:t>264,544</w:t>
            </w:r>
          </w:p>
        </w:tc>
        <w:tc>
          <w:tcPr>
            <w:tcW w:w="1162" w:type="dxa"/>
            <w:hideMark/>
          </w:tcPr>
          <w:p w:rsidR="00D47019" w:rsidRPr="007508A6" w:rsidRDefault="00D47019" w:rsidP="00F357CB">
            <w:pPr>
              <w:pStyle w:val="NoSpacing"/>
              <w:keepNext/>
            </w:pPr>
            <w:r w:rsidRPr="007508A6">
              <w:t>255,753</w:t>
            </w:r>
          </w:p>
        </w:tc>
        <w:tc>
          <w:tcPr>
            <w:tcW w:w="1013" w:type="dxa"/>
          </w:tcPr>
          <w:p w:rsidR="00D47019" w:rsidRPr="007508A6" w:rsidRDefault="00F357CB" w:rsidP="00F357CB">
            <w:pPr>
              <w:pStyle w:val="NoSpacing"/>
              <w:keepNext/>
            </w:pPr>
            <w:r>
              <w:t>258,918</w:t>
            </w:r>
          </w:p>
        </w:tc>
        <w:tc>
          <w:tcPr>
            <w:tcW w:w="1013" w:type="dxa"/>
          </w:tcPr>
          <w:p w:rsidR="00D47019" w:rsidRPr="007508A6" w:rsidRDefault="00F357CB" w:rsidP="00F357CB">
            <w:pPr>
              <w:pStyle w:val="NoSpacing"/>
              <w:keepNext/>
            </w:pPr>
            <w:r>
              <w:t>252,129</w:t>
            </w:r>
          </w:p>
        </w:tc>
      </w:tr>
      <w:tr w:rsidR="00D47019" w:rsidRPr="007508A6" w:rsidTr="00D47019">
        <w:tc>
          <w:tcPr>
            <w:tcW w:w="3634" w:type="dxa"/>
            <w:vAlign w:val="center"/>
            <w:hideMark/>
          </w:tcPr>
          <w:p w:rsidR="00D47019" w:rsidRPr="007508A6" w:rsidRDefault="00D47019" w:rsidP="00F357CB">
            <w:pPr>
              <w:pStyle w:val="NoSpacing"/>
              <w:keepNext/>
              <w:rPr>
                <w:rFonts w:eastAsia="Times New Roman"/>
                <w:lang w:eastAsia="en-GB"/>
              </w:rPr>
            </w:pPr>
            <w:r w:rsidRPr="007508A6">
              <w:rPr>
                <w:rFonts w:eastAsia="Times New Roman"/>
                <w:lang w:eastAsia="en-GB"/>
              </w:rPr>
              <w:t>Charter Traffic</w:t>
            </w:r>
          </w:p>
        </w:tc>
        <w:tc>
          <w:tcPr>
            <w:tcW w:w="1110" w:type="dxa"/>
            <w:hideMark/>
          </w:tcPr>
          <w:p w:rsidR="00D47019" w:rsidRPr="007508A6" w:rsidRDefault="00D47019" w:rsidP="00F357CB">
            <w:pPr>
              <w:pStyle w:val="NoSpacing"/>
              <w:keepNext/>
            </w:pPr>
            <w:r w:rsidRPr="007508A6">
              <w:t>84,770</w:t>
            </w:r>
          </w:p>
        </w:tc>
        <w:tc>
          <w:tcPr>
            <w:tcW w:w="1084" w:type="dxa"/>
            <w:hideMark/>
          </w:tcPr>
          <w:p w:rsidR="00D47019" w:rsidRPr="007508A6" w:rsidRDefault="00D47019" w:rsidP="00F357CB">
            <w:pPr>
              <w:pStyle w:val="NoSpacing"/>
              <w:keepNext/>
            </w:pPr>
            <w:r w:rsidRPr="007508A6">
              <w:t>73,724</w:t>
            </w:r>
          </w:p>
        </w:tc>
        <w:tc>
          <w:tcPr>
            <w:tcW w:w="1162" w:type="dxa"/>
            <w:hideMark/>
          </w:tcPr>
          <w:p w:rsidR="00D47019" w:rsidRPr="007508A6" w:rsidRDefault="00D47019" w:rsidP="00F357CB">
            <w:pPr>
              <w:pStyle w:val="NoSpacing"/>
              <w:keepNext/>
            </w:pPr>
            <w:r w:rsidRPr="007508A6">
              <w:t>108,305</w:t>
            </w:r>
          </w:p>
        </w:tc>
        <w:tc>
          <w:tcPr>
            <w:tcW w:w="1013" w:type="dxa"/>
          </w:tcPr>
          <w:p w:rsidR="00D47019" w:rsidRPr="007508A6" w:rsidRDefault="00F357CB" w:rsidP="00F357CB">
            <w:pPr>
              <w:pStyle w:val="NoSpacing"/>
              <w:keepNext/>
            </w:pPr>
            <w:r>
              <w:t>100,859</w:t>
            </w:r>
          </w:p>
        </w:tc>
        <w:tc>
          <w:tcPr>
            <w:tcW w:w="1013" w:type="dxa"/>
          </w:tcPr>
          <w:p w:rsidR="00D47019" w:rsidRPr="007508A6" w:rsidRDefault="00F357CB" w:rsidP="00F357CB">
            <w:pPr>
              <w:pStyle w:val="NoSpacing"/>
              <w:keepNext/>
            </w:pPr>
            <w:r>
              <w:t>107,273</w:t>
            </w:r>
          </w:p>
        </w:tc>
      </w:tr>
      <w:tr w:rsidR="00D47019" w:rsidRPr="007508A6" w:rsidTr="00D47019">
        <w:tc>
          <w:tcPr>
            <w:tcW w:w="3634" w:type="dxa"/>
            <w:vAlign w:val="center"/>
            <w:hideMark/>
          </w:tcPr>
          <w:p w:rsidR="00D47019" w:rsidRPr="007508A6" w:rsidRDefault="00D47019" w:rsidP="00F357CB">
            <w:pPr>
              <w:pStyle w:val="NoSpacing"/>
              <w:keepNext/>
              <w:rPr>
                <w:rFonts w:eastAsia="Times New Roman"/>
                <w:lang w:eastAsia="en-GB"/>
              </w:rPr>
            </w:pPr>
            <w:r w:rsidRPr="007508A6">
              <w:rPr>
                <w:rFonts w:eastAsia="Times New Roman"/>
                <w:lang w:eastAsia="en-GB"/>
              </w:rPr>
              <w:t>Gas Platforms &amp; Domestic Charter</w:t>
            </w:r>
          </w:p>
        </w:tc>
        <w:tc>
          <w:tcPr>
            <w:tcW w:w="1110" w:type="dxa"/>
            <w:hideMark/>
          </w:tcPr>
          <w:p w:rsidR="00D47019" w:rsidRPr="007508A6" w:rsidRDefault="00D47019" w:rsidP="00F357CB">
            <w:pPr>
              <w:pStyle w:val="NoSpacing"/>
              <w:keepNext/>
            </w:pPr>
            <w:r w:rsidRPr="007508A6">
              <w:t>77,037</w:t>
            </w:r>
          </w:p>
        </w:tc>
        <w:tc>
          <w:tcPr>
            <w:tcW w:w="1084" w:type="dxa"/>
            <w:hideMark/>
          </w:tcPr>
          <w:p w:rsidR="00D47019" w:rsidRPr="007508A6" w:rsidRDefault="00D47019" w:rsidP="00F357CB">
            <w:pPr>
              <w:pStyle w:val="NoSpacing"/>
              <w:keepNext/>
            </w:pPr>
            <w:r w:rsidRPr="007508A6">
              <w:t>85,128</w:t>
            </w:r>
          </w:p>
        </w:tc>
        <w:tc>
          <w:tcPr>
            <w:tcW w:w="1162" w:type="dxa"/>
            <w:hideMark/>
          </w:tcPr>
          <w:p w:rsidR="00D47019" w:rsidRPr="007508A6" w:rsidRDefault="00D47019" w:rsidP="00F357CB">
            <w:pPr>
              <w:pStyle w:val="NoSpacing"/>
              <w:keepNext/>
            </w:pPr>
            <w:r w:rsidRPr="007508A6">
              <w:t>101,606</w:t>
            </w:r>
          </w:p>
        </w:tc>
        <w:tc>
          <w:tcPr>
            <w:tcW w:w="1013" w:type="dxa"/>
          </w:tcPr>
          <w:p w:rsidR="00D47019" w:rsidRPr="007508A6" w:rsidRDefault="00F357CB" w:rsidP="00F357CB">
            <w:pPr>
              <w:pStyle w:val="NoSpacing"/>
              <w:keepNext/>
            </w:pPr>
            <w:r>
              <w:t>106,354</w:t>
            </w:r>
          </w:p>
        </w:tc>
        <w:tc>
          <w:tcPr>
            <w:tcW w:w="1013" w:type="dxa"/>
          </w:tcPr>
          <w:p w:rsidR="00D47019" w:rsidRPr="007508A6" w:rsidRDefault="00F357CB" w:rsidP="00F357CB">
            <w:pPr>
              <w:pStyle w:val="NoSpacing"/>
              <w:keepNext/>
            </w:pPr>
            <w:r>
              <w:t>114,082</w:t>
            </w:r>
          </w:p>
        </w:tc>
      </w:tr>
      <w:tr w:rsidR="00D47019" w:rsidRPr="00A73B07" w:rsidTr="00D47019">
        <w:tc>
          <w:tcPr>
            <w:tcW w:w="3634" w:type="dxa"/>
            <w:vAlign w:val="center"/>
            <w:hideMark/>
          </w:tcPr>
          <w:p w:rsidR="00D47019" w:rsidRPr="00A73B07" w:rsidRDefault="00D47019" w:rsidP="00F357CB">
            <w:pPr>
              <w:pStyle w:val="NoSpacing"/>
              <w:keepNext/>
              <w:rPr>
                <w:rFonts w:eastAsia="Times New Roman"/>
                <w:b/>
                <w:lang w:eastAsia="en-GB"/>
              </w:rPr>
            </w:pPr>
            <w:r w:rsidRPr="00A73B07">
              <w:rPr>
                <w:rFonts w:eastAsia="Times New Roman"/>
                <w:b/>
                <w:lang w:eastAsia="en-GB"/>
              </w:rPr>
              <w:t>Total Passengers</w:t>
            </w:r>
          </w:p>
        </w:tc>
        <w:tc>
          <w:tcPr>
            <w:tcW w:w="1110" w:type="dxa"/>
            <w:hideMark/>
          </w:tcPr>
          <w:p w:rsidR="00D47019" w:rsidRPr="00A73B07" w:rsidRDefault="00D47019" w:rsidP="00F357CB">
            <w:pPr>
              <w:pStyle w:val="NoSpacing"/>
              <w:keepNext/>
              <w:rPr>
                <w:b/>
              </w:rPr>
            </w:pPr>
            <w:r w:rsidRPr="00A73B07">
              <w:rPr>
                <w:b/>
              </w:rPr>
              <w:t>427,909</w:t>
            </w:r>
          </w:p>
        </w:tc>
        <w:tc>
          <w:tcPr>
            <w:tcW w:w="1084" w:type="dxa"/>
            <w:hideMark/>
          </w:tcPr>
          <w:p w:rsidR="00D47019" w:rsidRPr="00A73B07" w:rsidRDefault="00D47019" w:rsidP="00F357CB">
            <w:pPr>
              <w:pStyle w:val="NoSpacing"/>
              <w:keepNext/>
              <w:rPr>
                <w:b/>
              </w:rPr>
            </w:pPr>
            <w:r w:rsidRPr="00A73B07">
              <w:rPr>
                <w:b/>
              </w:rPr>
              <w:t>423,396</w:t>
            </w:r>
          </w:p>
        </w:tc>
        <w:tc>
          <w:tcPr>
            <w:tcW w:w="1162" w:type="dxa"/>
            <w:hideMark/>
          </w:tcPr>
          <w:p w:rsidR="00D47019" w:rsidRPr="00A73B07" w:rsidRDefault="00D47019" w:rsidP="00F357CB">
            <w:pPr>
              <w:pStyle w:val="NoSpacing"/>
              <w:keepNext/>
              <w:rPr>
                <w:b/>
              </w:rPr>
            </w:pPr>
            <w:r w:rsidRPr="00A73B07">
              <w:rPr>
                <w:b/>
              </w:rPr>
              <w:t>465,664</w:t>
            </w:r>
          </w:p>
        </w:tc>
        <w:tc>
          <w:tcPr>
            <w:tcW w:w="1013" w:type="dxa"/>
          </w:tcPr>
          <w:p w:rsidR="00D47019" w:rsidRPr="00A73B07" w:rsidRDefault="00F357CB" w:rsidP="00F357CB">
            <w:pPr>
              <w:pStyle w:val="NoSpacing"/>
              <w:keepNext/>
              <w:rPr>
                <w:b/>
              </w:rPr>
            </w:pPr>
            <w:r>
              <w:rPr>
                <w:b/>
              </w:rPr>
              <w:t>466,131</w:t>
            </w:r>
          </w:p>
        </w:tc>
        <w:tc>
          <w:tcPr>
            <w:tcW w:w="1013" w:type="dxa"/>
          </w:tcPr>
          <w:p w:rsidR="00D47019" w:rsidRPr="00F357CB" w:rsidRDefault="00F357CB" w:rsidP="00F357CB">
            <w:pPr>
              <w:pStyle w:val="NoSpacing"/>
              <w:keepNext/>
              <w:rPr>
                <w:b/>
              </w:rPr>
            </w:pPr>
            <w:r w:rsidRPr="00F357CB">
              <w:rPr>
                <w:b/>
              </w:rPr>
              <w:t>473,484</w:t>
            </w:r>
          </w:p>
        </w:tc>
      </w:tr>
    </w:tbl>
    <w:p w:rsidR="007508A6" w:rsidRPr="007508A6" w:rsidRDefault="007508A6" w:rsidP="00F357CB">
      <w:pPr>
        <w:pStyle w:val="NoSpacing"/>
        <w:keepNext/>
        <w:rPr>
          <w:i/>
        </w:rPr>
      </w:pPr>
      <w:r>
        <w:rPr>
          <w:i/>
        </w:rPr>
        <w:t>Source: Norwich International Airport</w:t>
      </w:r>
    </w:p>
    <w:p w:rsidR="007508A6" w:rsidRDefault="007508A6" w:rsidP="000A7131">
      <w:pPr>
        <w:pStyle w:val="NoSpacing"/>
        <w:rPr>
          <w:b/>
        </w:rPr>
      </w:pPr>
    </w:p>
    <w:p w:rsidR="008110FD" w:rsidRPr="008110FD" w:rsidRDefault="000A7131" w:rsidP="00E21E83">
      <w:pPr>
        <w:pStyle w:val="NoSpacing"/>
        <w:keepNext/>
        <w:rPr>
          <w:b/>
        </w:rPr>
      </w:pPr>
      <w:r>
        <w:rPr>
          <w:b/>
        </w:rPr>
        <w:t xml:space="preserve">Figure 11: </w:t>
      </w:r>
      <w:r w:rsidR="008110FD" w:rsidRPr="008110FD">
        <w:rPr>
          <w:b/>
        </w:rPr>
        <w:t>Busiest Routes to and from Norwich Airpo</w:t>
      </w:r>
      <w:r w:rsidR="007508A6">
        <w:rPr>
          <w:b/>
        </w:rPr>
        <w:t>rt 2014</w:t>
      </w:r>
    </w:p>
    <w:tbl>
      <w:tblPr>
        <w:tblStyle w:val="TableGrid"/>
        <w:tblW w:w="9252" w:type="dxa"/>
        <w:tblLook w:val="04A0" w:firstRow="1" w:lastRow="0" w:firstColumn="1" w:lastColumn="0" w:noHBand="0" w:noVBand="1"/>
      </w:tblPr>
      <w:tblGrid>
        <w:gridCol w:w="3386"/>
        <w:gridCol w:w="2734"/>
        <w:gridCol w:w="3132"/>
      </w:tblGrid>
      <w:tr w:rsidR="008110FD" w:rsidRPr="008110FD" w:rsidTr="008110FD">
        <w:tc>
          <w:tcPr>
            <w:tcW w:w="3386" w:type="dxa"/>
          </w:tcPr>
          <w:p w:rsidR="008110FD" w:rsidRPr="008110FD" w:rsidRDefault="008110FD" w:rsidP="00E21E83">
            <w:pPr>
              <w:pStyle w:val="NoSpacing"/>
              <w:keepNext/>
              <w:rPr>
                <w:rFonts w:ascii="Arial" w:hAnsi="Arial" w:cs="Arial"/>
                <w:b/>
                <w:sz w:val="24"/>
                <w:szCs w:val="24"/>
              </w:rPr>
            </w:pPr>
            <w:r w:rsidRPr="008110FD">
              <w:rPr>
                <w:rFonts w:ascii="Arial" w:hAnsi="Arial" w:cs="Arial"/>
                <w:b/>
                <w:sz w:val="24"/>
                <w:szCs w:val="24"/>
              </w:rPr>
              <w:t xml:space="preserve">Passengers handled </w:t>
            </w:r>
            <w:r w:rsidR="007508A6">
              <w:rPr>
                <w:rFonts w:ascii="Arial" w:hAnsi="Arial" w:cs="Arial"/>
                <w:b/>
                <w:sz w:val="24"/>
                <w:szCs w:val="24"/>
              </w:rPr>
              <w:t>on r</w:t>
            </w:r>
            <w:r w:rsidRPr="008110FD">
              <w:rPr>
                <w:rFonts w:ascii="Arial" w:hAnsi="Arial" w:cs="Arial"/>
                <w:b/>
                <w:sz w:val="24"/>
                <w:szCs w:val="24"/>
              </w:rPr>
              <w:t>oute</w:t>
            </w:r>
          </w:p>
        </w:tc>
        <w:tc>
          <w:tcPr>
            <w:tcW w:w="2734" w:type="dxa"/>
          </w:tcPr>
          <w:p w:rsidR="008110FD" w:rsidRPr="008110FD" w:rsidRDefault="008110FD" w:rsidP="00E21E83">
            <w:pPr>
              <w:pStyle w:val="NoSpacing"/>
              <w:keepNext/>
              <w:rPr>
                <w:rFonts w:ascii="Arial" w:hAnsi="Arial" w:cs="Arial"/>
                <w:b/>
                <w:sz w:val="24"/>
                <w:szCs w:val="24"/>
              </w:rPr>
            </w:pPr>
            <w:r w:rsidRPr="008110FD">
              <w:rPr>
                <w:rFonts w:ascii="Arial" w:hAnsi="Arial" w:cs="Arial"/>
                <w:b/>
                <w:sz w:val="24"/>
                <w:szCs w:val="24"/>
              </w:rPr>
              <w:t>Number of passengers</w:t>
            </w:r>
          </w:p>
        </w:tc>
        <w:tc>
          <w:tcPr>
            <w:tcW w:w="3132" w:type="dxa"/>
          </w:tcPr>
          <w:p w:rsidR="008110FD" w:rsidRDefault="008110FD" w:rsidP="00E21E83">
            <w:pPr>
              <w:pStyle w:val="NoSpacing"/>
              <w:keepNext/>
              <w:rPr>
                <w:rFonts w:ascii="Arial" w:hAnsi="Arial" w:cs="Arial"/>
                <w:b/>
                <w:sz w:val="24"/>
                <w:szCs w:val="24"/>
              </w:rPr>
            </w:pPr>
            <w:r w:rsidRPr="008110FD">
              <w:rPr>
                <w:rFonts w:ascii="Arial" w:hAnsi="Arial" w:cs="Arial"/>
                <w:b/>
                <w:sz w:val="24"/>
                <w:szCs w:val="24"/>
              </w:rPr>
              <w:t xml:space="preserve">% </w:t>
            </w:r>
            <w:r>
              <w:rPr>
                <w:rFonts w:ascii="Arial" w:hAnsi="Arial" w:cs="Arial"/>
                <w:b/>
                <w:sz w:val="24"/>
                <w:szCs w:val="24"/>
              </w:rPr>
              <w:t>c</w:t>
            </w:r>
            <w:r w:rsidRPr="008110FD">
              <w:rPr>
                <w:rFonts w:ascii="Arial" w:hAnsi="Arial" w:cs="Arial"/>
                <w:b/>
                <w:sz w:val="24"/>
                <w:szCs w:val="24"/>
              </w:rPr>
              <w:t xml:space="preserve">hange </w:t>
            </w:r>
          </w:p>
          <w:p w:rsidR="008110FD" w:rsidRPr="008110FD" w:rsidRDefault="008110FD" w:rsidP="00E21E83">
            <w:pPr>
              <w:pStyle w:val="NoSpacing"/>
              <w:keepNext/>
              <w:rPr>
                <w:rFonts w:ascii="Arial" w:hAnsi="Arial" w:cs="Arial"/>
                <w:b/>
                <w:sz w:val="24"/>
                <w:szCs w:val="24"/>
              </w:rPr>
            </w:pPr>
            <w:r w:rsidRPr="008110FD">
              <w:rPr>
                <w:rFonts w:ascii="Arial" w:hAnsi="Arial" w:cs="Arial"/>
                <w:b/>
                <w:sz w:val="24"/>
                <w:szCs w:val="24"/>
              </w:rPr>
              <w:t>compared to 2012/13</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Amsterdam</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137,380</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 xml:space="preserve">+4 </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Aberdeen</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60,162</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 xml:space="preserve">-6 </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Manchester</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29,668</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 xml:space="preserve">-2 </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Palma de Mallorca</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28,584</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 xml:space="preserve">+21 </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Edinburgh</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28,460</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 xml:space="preserve">+15 </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Tenerife-South</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16,554</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-6</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proofErr w:type="spellStart"/>
            <w:r w:rsidRPr="008110FD">
              <w:rPr>
                <w:rFonts w:ascii="Arial" w:hAnsi="Arial" w:cs="Arial"/>
                <w:sz w:val="24"/>
                <w:szCs w:val="24"/>
              </w:rPr>
              <w:t>Dalaman</w:t>
            </w:r>
            <w:proofErr w:type="spellEnd"/>
            <w:r>
              <w:rPr>
                <w:rFonts w:ascii="Arial" w:hAnsi="Arial" w:cs="Arial"/>
                <w:sz w:val="24"/>
                <w:szCs w:val="24"/>
              </w:rPr>
              <w:t xml:space="preserve"> (Turkey)</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13,523</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+11</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proofErr w:type="spellStart"/>
            <w:r w:rsidRPr="008110FD">
              <w:rPr>
                <w:rFonts w:ascii="Arial" w:hAnsi="Arial" w:cs="Arial"/>
                <w:sz w:val="24"/>
                <w:szCs w:val="24"/>
              </w:rPr>
              <w:t>Enfidha</w:t>
            </w:r>
            <w:proofErr w:type="spellEnd"/>
            <w:r w:rsidRPr="008110FD">
              <w:rPr>
                <w:rFonts w:ascii="Arial" w:hAnsi="Arial" w:cs="Arial"/>
                <w:sz w:val="24"/>
                <w:szCs w:val="24"/>
              </w:rPr>
              <w:t xml:space="preserve"> (Tunisia)</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11,817</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+14</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Corfu</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7,075</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-33</w:t>
            </w:r>
          </w:p>
        </w:tc>
      </w:tr>
      <w:tr w:rsidR="008110FD" w:rsidRPr="008110FD" w:rsidTr="008110FD">
        <w:tc>
          <w:tcPr>
            <w:tcW w:w="3386"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Ibiza</w:t>
            </w:r>
          </w:p>
        </w:tc>
        <w:tc>
          <w:tcPr>
            <w:tcW w:w="2734"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6,550</w:t>
            </w:r>
          </w:p>
        </w:tc>
        <w:tc>
          <w:tcPr>
            <w:tcW w:w="3132" w:type="dxa"/>
          </w:tcPr>
          <w:p w:rsidR="008110FD" w:rsidRPr="008110FD" w:rsidRDefault="008110FD" w:rsidP="00E21E83">
            <w:pPr>
              <w:pStyle w:val="NoSpacing"/>
              <w:keepNext/>
              <w:rPr>
                <w:rFonts w:ascii="Arial" w:hAnsi="Arial" w:cs="Arial"/>
                <w:sz w:val="24"/>
                <w:szCs w:val="24"/>
              </w:rPr>
            </w:pPr>
            <w:r w:rsidRPr="008110FD">
              <w:rPr>
                <w:rFonts w:ascii="Arial" w:hAnsi="Arial" w:cs="Arial"/>
                <w:sz w:val="24"/>
                <w:szCs w:val="24"/>
              </w:rPr>
              <w:t>-16</w:t>
            </w:r>
          </w:p>
        </w:tc>
      </w:tr>
    </w:tbl>
    <w:p w:rsidR="005C4517" w:rsidRDefault="005C4517" w:rsidP="000A7131">
      <w:pPr>
        <w:pStyle w:val="NoSpacing"/>
        <w:rPr>
          <w:b/>
        </w:rPr>
      </w:pPr>
    </w:p>
    <w:p w:rsidR="005C4517" w:rsidRPr="005C4517" w:rsidRDefault="005C4517" w:rsidP="00D768BE">
      <w:pPr>
        <w:pStyle w:val="NoSpacing"/>
        <w:rPr>
          <w:b/>
        </w:rPr>
      </w:pPr>
      <w:r w:rsidRPr="005C4517">
        <w:rPr>
          <w:b/>
        </w:rPr>
        <w:t>Ports</w:t>
      </w:r>
    </w:p>
    <w:p w:rsidR="007361D8" w:rsidRPr="007361D8" w:rsidRDefault="007361D8" w:rsidP="007361D8">
      <w:pPr>
        <w:pStyle w:val="NoSpacing"/>
      </w:pPr>
      <w:r>
        <w:t xml:space="preserve">Great Yarmouth is the largest port in the county, seeing </w:t>
      </w:r>
      <w:r w:rsidR="00C83C5F">
        <w:t>just under</w:t>
      </w:r>
      <w:r w:rsidR="00254D04">
        <w:t xml:space="preserve"> </w:t>
      </w:r>
      <w:r>
        <w:t>1,1</w:t>
      </w:r>
      <w:r w:rsidR="00254D04">
        <w:t>00</w:t>
      </w:r>
      <w:r>
        <w:t xml:space="preserve"> t</w:t>
      </w:r>
      <w:r w:rsidRPr="007361D8">
        <w:t>housand tonnes of traffic in 201</w:t>
      </w:r>
      <w:r w:rsidR="00C83C5F">
        <w:t>5</w:t>
      </w:r>
      <w:r w:rsidRPr="007361D8">
        <w:t>, an increase of over 1/3 compared to 2013</w:t>
      </w:r>
      <w:r>
        <w:t xml:space="preserve">. </w:t>
      </w:r>
      <w:r w:rsidR="00B06823">
        <w:t xml:space="preserve">Although </w:t>
      </w:r>
      <w:r>
        <w:t>6</w:t>
      </w:r>
      <w:r w:rsidR="00C83C5F">
        <w:t>2</w:t>
      </w:r>
      <w:r>
        <w:t>% of this by tonnage is inward traffic</w:t>
      </w:r>
      <w:r w:rsidR="00B06823">
        <w:t xml:space="preserve"> there has been a tenfold increase in outward traffic since 2009, meaning that increasingly outward traffic has become more important to the port.</w:t>
      </w:r>
      <w:r>
        <w:t xml:space="preserve"> </w:t>
      </w:r>
      <w:r w:rsidR="00B06823">
        <w:t xml:space="preserve">All landside port traffic is by road. </w:t>
      </w:r>
      <w:r>
        <w:t xml:space="preserve">The port </w:t>
      </w:r>
      <w:r w:rsidR="00B06823">
        <w:rPr>
          <w:rFonts w:ascii="Helvetica" w:hAnsi="Helvetica" w:cs="Helvetica"/>
          <w:color w:val="333333"/>
        </w:rPr>
        <w:t xml:space="preserve">is strategically located to serve the </w:t>
      </w:r>
      <w:r w:rsidR="00254D04">
        <w:rPr>
          <w:rFonts w:ascii="Helvetica" w:hAnsi="Helvetica" w:cs="Helvetica"/>
          <w:color w:val="333333"/>
        </w:rPr>
        <w:t>o</w:t>
      </w:r>
      <w:r w:rsidR="00B06823">
        <w:rPr>
          <w:rFonts w:ascii="Helvetica" w:hAnsi="Helvetica" w:cs="Helvetica"/>
          <w:color w:val="333333"/>
        </w:rPr>
        <w:t xml:space="preserve">il and </w:t>
      </w:r>
      <w:r w:rsidR="00254D04">
        <w:rPr>
          <w:rFonts w:ascii="Helvetica" w:hAnsi="Helvetica" w:cs="Helvetica"/>
          <w:color w:val="333333"/>
        </w:rPr>
        <w:t>g</w:t>
      </w:r>
      <w:r w:rsidR="00B06823">
        <w:rPr>
          <w:rFonts w:ascii="Helvetica" w:hAnsi="Helvetica" w:cs="Helvetica"/>
          <w:color w:val="333333"/>
        </w:rPr>
        <w:t xml:space="preserve">as fields of the southern North Sea and the existing and planned </w:t>
      </w:r>
      <w:r w:rsidR="00254D04">
        <w:rPr>
          <w:rFonts w:ascii="Helvetica" w:hAnsi="Helvetica" w:cs="Helvetica"/>
          <w:color w:val="333333"/>
        </w:rPr>
        <w:t>o</w:t>
      </w:r>
      <w:r w:rsidR="00B06823">
        <w:rPr>
          <w:rFonts w:ascii="Helvetica" w:hAnsi="Helvetica" w:cs="Helvetica"/>
          <w:color w:val="333333"/>
        </w:rPr>
        <w:t xml:space="preserve">ffshore </w:t>
      </w:r>
      <w:r w:rsidR="00254D04">
        <w:rPr>
          <w:rFonts w:ascii="Helvetica" w:hAnsi="Helvetica" w:cs="Helvetica"/>
          <w:color w:val="333333"/>
        </w:rPr>
        <w:t>w</w:t>
      </w:r>
      <w:r w:rsidR="00B06823">
        <w:rPr>
          <w:rFonts w:ascii="Helvetica" w:hAnsi="Helvetica" w:cs="Helvetica"/>
          <w:color w:val="333333"/>
        </w:rPr>
        <w:t xml:space="preserve">ind development off the UK </w:t>
      </w:r>
      <w:r w:rsidR="00254D04">
        <w:rPr>
          <w:rFonts w:ascii="Helvetica" w:hAnsi="Helvetica" w:cs="Helvetica"/>
          <w:color w:val="333333"/>
        </w:rPr>
        <w:t>e</w:t>
      </w:r>
      <w:r w:rsidR="00B06823">
        <w:rPr>
          <w:rFonts w:ascii="Helvetica" w:hAnsi="Helvetica" w:cs="Helvetica"/>
          <w:color w:val="333333"/>
        </w:rPr>
        <w:t xml:space="preserve">ast </w:t>
      </w:r>
      <w:r w:rsidR="00254D04">
        <w:rPr>
          <w:rFonts w:ascii="Helvetica" w:hAnsi="Helvetica" w:cs="Helvetica"/>
          <w:color w:val="333333"/>
        </w:rPr>
        <w:t>c</w:t>
      </w:r>
      <w:r w:rsidR="00B06823">
        <w:rPr>
          <w:rFonts w:ascii="Helvetica" w:hAnsi="Helvetica" w:cs="Helvetica"/>
          <w:color w:val="333333"/>
        </w:rPr>
        <w:t>oast, and offers the shortest North Sea crossing between Great Britain and continental Europe. It also handles a wide range of cargoes including aggregates, cement, dry and liquid bulks, fertilisers, forest products, grain and minerals.</w:t>
      </w:r>
    </w:p>
    <w:p w:rsidR="007361D8" w:rsidRDefault="007361D8" w:rsidP="00D51855">
      <w:pPr>
        <w:pStyle w:val="NoSpacing"/>
      </w:pPr>
    </w:p>
    <w:p w:rsidR="00254D04" w:rsidRDefault="00254D04" w:rsidP="00D51855">
      <w:pPr>
        <w:pStyle w:val="NoSpacing"/>
      </w:pPr>
      <w:r>
        <w:t xml:space="preserve">The next main port in the county is King’s Lynn, with around </w:t>
      </w:r>
      <w:r w:rsidR="000D3AB6">
        <w:t>475 thousand tonnes of traffic in 201</w:t>
      </w:r>
      <w:r w:rsidR="00C83C5F">
        <w:t>5</w:t>
      </w:r>
      <w:r w:rsidR="000D3AB6">
        <w:t xml:space="preserve">, </w:t>
      </w:r>
      <w:r w:rsidR="00C83C5F">
        <w:t xml:space="preserve">60% of which was </w:t>
      </w:r>
      <w:r w:rsidR="000D3AB6">
        <w:t>outward</w:t>
      </w:r>
      <w:r w:rsidR="00C83C5F">
        <w:t xml:space="preserve"> tonnage</w:t>
      </w:r>
      <w:r w:rsidR="000D3AB6">
        <w:t>. Port traffic – again serviced by road – is made up of dry bulks (grain), forest products, and steel and other metals.</w:t>
      </w:r>
    </w:p>
    <w:p w:rsidR="001F2FB0" w:rsidRDefault="001F2FB0" w:rsidP="00D51855">
      <w:pPr>
        <w:pStyle w:val="NoSpacing"/>
      </w:pPr>
    </w:p>
    <w:p w:rsidR="001F2FB0" w:rsidRDefault="001F2FB0" w:rsidP="00D51855">
      <w:pPr>
        <w:pStyle w:val="NoSpacing"/>
      </w:pPr>
      <w:r>
        <w:t xml:space="preserve">Just outside the county, on the A17, Port Sutton Bridge has </w:t>
      </w:r>
      <w:r w:rsidR="00C83C5F">
        <w:t xml:space="preserve">just under </w:t>
      </w:r>
      <w:r>
        <w:t>400,000 tonnes of traffic annually.</w:t>
      </w:r>
    </w:p>
    <w:p w:rsidR="00BE4AD1" w:rsidRDefault="00BE4AD1" w:rsidP="00D51855">
      <w:pPr>
        <w:pStyle w:val="NoSpacing"/>
      </w:pPr>
    </w:p>
    <w:p w:rsidR="00BE4AD1" w:rsidRPr="00BE4AD1" w:rsidRDefault="00BE4AD1" w:rsidP="00D51855">
      <w:pPr>
        <w:pStyle w:val="NoSpacing"/>
        <w:rPr>
          <w:i/>
        </w:rPr>
      </w:pPr>
      <w:r>
        <w:rPr>
          <w:i/>
        </w:rPr>
        <w:t>All figures source: DfT</w:t>
      </w:r>
    </w:p>
    <w:p w:rsidR="007361D8" w:rsidRDefault="007361D8" w:rsidP="00D51855">
      <w:pPr>
        <w:pStyle w:val="NoSpacing"/>
      </w:pPr>
    </w:p>
    <w:p w:rsidR="00DA7B9A" w:rsidRDefault="00DA7B9A">
      <w:pPr>
        <w:spacing w:after="160" w:line="259" w:lineRule="auto"/>
        <w:rPr>
          <w:rFonts w:eastAsiaTheme="minorHAnsi" w:cs="Arial"/>
          <w:color w:val="auto"/>
          <w:szCs w:val="24"/>
          <w:lang w:eastAsia="en-US"/>
        </w:rPr>
      </w:pPr>
      <w:r>
        <w:br w:type="page"/>
      </w:r>
    </w:p>
    <w:p w:rsidR="00DA7B9A" w:rsidRPr="00DA7B9A" w:rsidRDefault="00DA7B9A" w:rsidP="00E670A9">
      <w:pPr>
        <w:pStyle w:val="NoSpacing"/>
        <w:rPr>
          <w:b/>
          <w:sz w:val="28"/>
          <w:szCs w:val="28"/>
        </w:rPr>
      </w:pPr>
      <w:r w:rsidRPr="00DA7B9A">
        <w:rPr>
          <w:b/>
          <w:sz w:val="28"/>
          <w:szCs w:val="28"/>
        </w:rPr>
        <w:t>Appendix 1:</w:t>
      </w:r>
      <w:r>
        <w:rPr>
          <w:b/>
          <w:sz w:val="28"/>
          <w:szCs w:val="28"/>
        </w:rPr>
        <w:t xml:space="preserve"> Summary of Evidence Base for Norfolk’s Local Transport Plan</w:t>
      </w:r>
    </w:p>
    <w:p w:rsidR="00DA7B9A" w:rsidRPr="009B0689" w:rsidRDefault="00DA7B9A" w:rsidP="00DA7B9A">
      <w:pPr>
        <w:rPr>
          <w:szCs w:val="24"/>
        </w:rPr>
      </w:pPr>
      <w:r>
        <w:rPr>
          <w:szCs w:val="24"/>
        </w:rPr>
        <w:t>The following sections summarise the evidence base compiled for Norfolk’s 3</w:t>
      </w:r>
      <w:r w:rsidRPr="009B0689">
        <w:rPr>
          <w:szCs w:val="24"/>
          <w:vertAlign w:val="superscript"/>
        </w:rPr>
        <w:t>rd</w:t>
      </w:r>
      <w:r>
        <w:rPr>
          <w:szCs w:val="24"/>
        </w:rPr>
        <w:t xml:space="preserve"> Local Transport Plan, updated where appropriate. </w:t>
      </w:r>
      <w:r w:rsidR="00216E51">
        <w:rPr>
          <w:szCs w:val="24"/>
        </w:rPr>
        <w:t>T</w:t>
      </w:r>
      <w:r>
        <w:rPr>
          <w:szCs w:val="24"/>
        </w:rPr>
        <w:t xml:space="preserve">he full evidence base can be accessed in the report </w:t>
      </w:r>
      <w:r w:rsidRPr="00ED0E2A">
        <w:rPr>
          <w:i/>
          <w:szCs w:val="24"/>
        </w:rPr>
        <w:t>Connecting Norfolk Evidence Base for the 3rd Local Transport Plan</w:t>
      </w:r>
      <w:r>
        <w:rPr>
          <w:szCs w:val="24"/>
        </w:rPr>
        <w:t>, Norfolk County Council December 2009.</w:t>
      </w:r>
    </w:p>
    <w:p w:rsidR="00DA7B9A" w:rsidRPr="00ED0E2A" w:rsidRDefault="00DA7B9A" w:rsidP="00DA7B9A">
      <w:pPr>
        <w:rPr>
          <w:szCs w:val="24"/>
        </w:rPr>
      </w:pPr>
    </w:p>
    <w:p w:rsidR="00DA7B9A" w:rsidRPr="007A4D4D" w:rsidRDefault="00DA7B9A" w:rsidP="00DA7B9A">
      <w:pPr>
        <w:rPr>
          <w:i/>
          <w:szCs w:val="24"/>
        </w:rPr>
      </w:pPr>
      <w:r w:rsidRPr="007A4D4D">
        <w:rPr>
          <w:i/>
          <w:szCs w:val="24"/>
        </w:rPr>
        <w:t>Connectivity</w:t>
      </w:r>
    </w:p>
    <w:p w:rsidR="00DA7B9A" w:rsidRDefault="00DA7B9A" w:rsidP="00DA7B9A">
      <w:pPr>
        <w:numPr>
          <w:ilvl w:val="0"/>
          <w:numId w:val="7"/>
        </w:numPr>
        <w:rPr>
          <w:szCs w:val="24"/>
        </w:rPr>
      </w:pPr>
      <w:r>
        <w:rPr>
          <w:szCs w:val="24"/>
        </w:rPr>
        <w:t xml:space="preserve">There is poor transport connectivity to destinations outside </w:t>
      </w:r>
      <w:smartTag w:uri="urn:schemas-microsoft-com:office:smarttags" w:element="place">
        <w:smartTag w:uri="urn:schemas-microsoft-com:office:smarttags" w:element="City">
          <w:r>
            <w:rPr>
              <w:szCs w:val="24"/>
            </w:rPr>
            <w:t>Norfolk</w:t>
          </w:r>
        </w:smartTag>
      </w:smartTag>
      <w:r>
        <w:rPr>
          <w:szCs w:val="24"/>
        </w:rPr>
        <w:t xml:space="preserve"> resulting in long journey times, both for road and rail, making ‘there and back in a day’ journeys difficult for businesses and reducing business competitiveness</w:t>
      </w:r>
    </w:p>
    <w:p w:rsidR="00DA7B9A" w:rsidRDefault="00DA7B9A" w:rsidP="00DA7B9A">
      <w:pPr>
        <w:numPr>
          <w:ilvl w:val="0"/>
          <w:numId w:val="7"/>
        </w:numPr>
        <w:rPr>
          <w:szCs w:val="24"/>
        </w:rPr>
      </w:pPr>
      <w:smartTag w:uri="urn:schemas-microsoft-com:office:smarttags" w:element="place">
        <w:smartTag w:uri="urn:schemas-microsoft-com:office:smarttags" w:element="City">
          <w:r>
            <w:rPr>
              <w:szCs w:val="24"/>
            </w:rPr>
            <w:t>Norfolk</w:t>
          </w:r>
        </w:smartTag>
      </w:smartTag>
      <w:r>
        <w:rPr>
          <w:szCs w:val="24"/>
        </w:rPr>
        <w:t xml:space="preserve"> is perceived as peripheral</w:t>
      </w:r>
    </w:p>
    <w:p w:rsidR="00DA7B9A" w:rsidRDefault="00DA7B9A" w:rsidP="00DA7B9A">
      <w:pPr>
        <w:numPr>
          <w:ilvl w:val="0"/>
          <w:numId w:val="7"/>
        </w:numPr>
        <w:rPr>
          <w:szCs w:val="24"/>
        </w:rPr>
      </w:pPr>
      <w:r>
        <w:rPr>
          <w:szCs w:val="24"/>
        </w:rPr>
        <w:t xml:space="preserve">‘There and back in half a day’ for businesses between </w:t>
      </w:r>
      <w:smartTag w:uri="urn:schemas-microsoft-com:office:smarttags" w:element="City">
        <w:r>
          <w:rPr>
            <w:szCs w:val="24"/>
          </w:rPr>
          <w:t>Norfolk</w:t>
        </w:r>
      </w:smartTag>
      <w:r>
        <w:rPr>
          <w:szCs w:val="24"/>
        </w:rPr>
        <w:t xml:space="preserve">’s urban areas by public transport is only feasible from </w:t>
      </w:r>
      <w:smartTag w:uri="urn:schemas-microsoft-com:office:smarttags" w:element="place">
        <w:smartTag w:uri="urn:schemas-microsoft-com:office:smarttags" w:element="City">
          <w:r>
            <w:rPr>
              <w:szCs w:val="24"/>
            </w:rPr>
            <w:t>Norwich</w:t>
          </w:r>
        </w:smartTag>
      </w:smartTag>
      <w:r>
        <w:rPr>
          <w:szCs w:val="24"/>
        </w:rPr>
        <w:t xml:space="preserve"> to both Great Yarmouth and Thetford. This compares poorly with other parts of the region</w:t>
      </w:r>
    </w:p>
    <w:p w:rsidR="00DA7B9A" w:rsidRDefault="00DA7B9A" w:rsidP="00DA7B9A">
      <w:pPr>
        <w:numPr>
          <w:ilvl w:val="0"/>
          <w:numId w:val="7"/>
        </w:numPr>
        <w:rPr>
          <w:szCs w:val="24"/>
        </w:rPr>
      </w:pPr>
      <w:r>
        <w:rPr>
          <w:szCs w:val="24"/>
        </w:rPr>
        <w:t xml:space="preserve">Accessibility to employment centres by non-car means is poor, especially in West Norfolk, Breckland and </w:t>
      </w:r>
      <w:smartTag w:uri="urn:schemas-microsoft-com:office:smarttags" w:element="place">
        <w:r>
          <w:rPr>
            <w:szCs w:val="24"/>
          </w:rPr>
          <w:t>North Norfolk</w:t>
        </w:r>
      </w:smartTag>
      <w:r>
        <w:rPr>
          <w:szCs w:val="24"/>
        </w:rPr>
        <w:t xml:space="preserve">, which could restrict labour supply and skills matching. For those claiming job seekers allowance, </w:t>
      </w:r>
      <w:smartTag w:uri="urn:schemas-microsoft-com:office:smarttags" w:element="place">
        <w:smartTag w:uri="urn:schemas-microsoft-com:office:smarttags" w:element="City">
          <w:r>
            <w:rPr>
              <w:szCs w:val="24"/>
            </w:rPr>
            <w:t>Norwich</w:t>
          </w:r>
        </w:smartTag>
      </w:smartTag>
      <w:r>
        <w:rPr>
          <w:szCs w:val="24"/>
        </w:rPr>
        <w:t xml:space="preserve"> and Great Yarmouth emerge as having a problem, which could exacerbate social exclusion</w:t>
      </w:r>
    </w:p>
    <w:p w:rsidR="00DA7B9A" w:rsidRDefault="00DA7B9A" w:rsidP="00DA7B9A">
      <w:pPr>
        <w:numPr>
          <w:ilvl w:val="0"/>
          <w:numId w:val="7"/>
        </w:numPr>
        <w:rPr>
          <w:szCs w:val="24"/>
        </w:rPr>
      </w:pPr>
      <w:r>
        <w:rPr>
          <w:szCs w:val="24"/>
        </w:rPr>
        <w:t xml:space="preserve">Access to further education is poor in rural areas, especially </w:t>
      </w:r>
      <w:smartTag w:uri="urn:schemas-microsoft-com:office:smarttags" w:element="place">
        <w:r>
          <w:rPr>
            <w:szCs w:val="24"/>
          </w:rPr>
          <w:t>West Norfolk</w:t>
        </w:r>
      </w:smartTag>
      <w:r>
        <w:rPr>
          <w:szCs w:val="24"/>
        </w:rPr>
        <w:t>, which could be  barrier to improving skills levels</w:t>
      </w:r>
    </w:p>
    <w:p w:rsidR="00DA7B9A" w:rsidRDefault="00DA7B9A" w:rsidP="00DA7B9A">
      <w:pPr>
        <w:rPr>
          <w:szCs w:val="24"/>
        </w:rPr>
      </w:pPr>
    </w:p>
    <w:p w:rsidR="00DA7B9A" w:rsidRPr="00FE795D" w:rsidRDefault="00DA7B9A" w:rsidP="00DA7B9A">
      <w:pPr>
        <w:rPr>
          <w:i/>
          <w:szCs w:val="24"/>
        </w:rPr>
      </w:pPr>
      <w:r>
        <w:rPr>
          <w:i/>
          <w:szCs w:val="24"/>
        </w:rPr>
        <w:t xml:space="preserve">Connectivity for </w:t>
      </w:r>
      <w:r w:rsidRPr="00FE795D">
        <w:rPr>
          <w:i/>
          <w:szCs w:val="24"/>
        </w:rPr>
        <w:t xml:space="preserve">Greater </w:t>
      </w:r>
      <w:smartTag w:uri="urn:schemas-microsoft-com:office:smarttags" w:element="place">
        <w:smartTag w:uri="urn:schemas-microsoft-com:office:smarttags" w:element="City">
          <w:r w:rsidRPr="00FE795D">
            <w:rPr>
              <w:i/>
              <w:szCs w:val="24"/>
            </w:rPr>
            <w:t>Norwich</w:t>
          </w:r>
        </w:smartTag>
      </w:smartTag>
    </w:p>
    <w:p w:rsidR="00DA7B9A" w:rsidRDefault="00DA7B9A" w:rsidP="00DA7B9A">
      <w:pPr>
        <w:numPr>
          <w:ilvl w:val="0"/>
          <w:numId w:val="8"/>
        </w:numPr>
        <w:rPr>
          <w:szCs w:val="24"/>
        </w:rPr>
      </w:pPr>
      <w:r>
        <w:rPr>
          <w:szCs w:val="24"/>
        </w:rPr>
        <w:t>There is poor connectivity, especially for westward  journeys, exacerbated by congestion and unreliable journey times on parts of the A47</w:t>
      </w:r>
    </w:p>
    <w:p w:rsidR="00DA7B9A" w:rsidRDefault="00DA7B9A" w:rsidP="00DA7B9A">
      <w:pPr>
        <w:numPr>
          <w:ilvl w:val="0"/>
          <w:numId w:val="8"/>
        </w:numPr>
        <w:rPr>
          <w:szCs w:val="24"/>
        </w:rPr>
      </w:pPr>
      <w:r>
        <w:rPr>
          <w:szCs w:val="24"/>
        </w:rPr>
        <w:t xml:space="preserve">Congestion and unreliable journey times are significant between </w:t>
      </w:r>
      <w:smartTag w:uri="urn:schemas-microsoft-com:office:smarttags" w:element="place">
        <w:smartTag w:uri="urn:schemas-microsoft-com:office:smarttags" w:element="City">
          <w:r>
            <w:rPr>
              <w:szCs w:val="24"/>
            </w:rPr>
            <w:t>Norwich</w:t>
          </w:r>
        </w:smartTag>
      </w:smartTag>
      <w:r>
        <w:rPr>
          <w:szCs w:val="24"/>
        </w:rPr>
        <w:t xml:space="preserve"> and Great Yarmouth, adding to business costs</w:t>
      </w:r>
    </w:p>
    <w:p w:rsidR="00DA7B9A" w:rsidRDefault="00DA7B9A" w:rsidP="00DA7B9A">
      <w:pPr>
        <w:numPr>
          <w:ilvl w:val="0"/>
          <w:numId w:val="8"/>
        </w:numPr>
        <w:rPr>
          <w:szCs w:val="24"/>
        </w:rPr>
      </w:pPr>
      <w:r>
        <w:rPr>
          <w:szCs w:val="24"/>
        </w:rPr>
        <w:t xml:space="preserve">Improvements to the </w:t>
      </w:r>
      <w:smartTag w:uri="urn:schemas-microsoft-com:office:smarttags" w:element="City">
        <w:r>
          <w:rPr>
            <w:szCs w:val="24"/>
          </w:rPr>
          <w:t>Norwich</w:t>
        </w:r>
      </w:smartTag>
      <w:r>
        <w:rPr>
          <w:szCs w:val="24"/>
        </w:rPr>
        <w:t xml:space="preserve"> to </w:t>
      </w:r>
      <w:smartTag w:uri="urn:schemas-microsoft-com:office:smarttags" w:element="place">
        <w:smartTag w:uri="urn:schemas-microsoft-com:office:smarttags" w:element="City">
          <w:r>
            <w:rPr>
              <w:szCs w:val="24"/>
            </w:rPr>
            <w:t>London</w:t>
          </w:r>
        </w:smartTag>
      </w:smartTag>
      <w:r>
        <w:rPr>
          <w:szCs w:val="24"/>
        </w:rPr>
        <w:t xml:space="preserve"> rail service will deliver the greatest economic benefits of any rail scheme in the region</w:t>
      </w:r>
    </w:p>
    <w:p w:rsidR="00DA7B9A" w:rsidRDefault="00DA7B9A" w:rsidP="00DA7B9A">
      <w:pPr>
        <w:numPr>
          <w:ilvl w:val="0"/>
          <w:numId w:val="8"/>
        </w:numPr>
        <w:rPr>
          <w:szCs w:val="24"/>
        </w:rPr>
      </w:pPr>
      <w:smartTag w:uri="urn:schemas-microsoft-com:office:smarttags" w:element="place">
        <w:smartTag w:uri="urn:schemas-microsoft-com:office:smarttags" w:element="PlaceName">
          <w:r>
            <w:rPr>
              <w:szCs w:val="24"/>
            </w:rPr>
            <w:t>Norwich</w:t>
          </w:r>
        </w:smartTag>
        <w:r>
          <w:rPr>
            <w:szCs w:val="24"/>
          </w:rPr>
          <w:t xml:space="preserve"> </w:t>
        </w:r>
        <w:smartTag w:uri="urn:schemas-microsoft-com:office:smarttags" w:element="PlaceName">
          <w:r>
            <w:rPr>
              <w:szCs w:val="24"/>
            </w:rPr>
            <w:t>International</w:t>
          </w:r>
        </w:smartTag>
        <w:r>
          <w:rPr>
            <w:szCs w:val="24"/>
          </w:rPr>
          <w:t xml:space="preserve"> </w:t>
        </w:r>
        <w:smartTag w:uri="urn:schemas-microsoft-com:office:smarttags" w:element="PlaceType">
          <w:r>
            <w:rPr>
              <w:szCs w:val="24"/>
            </w:rPr>
            <w:t>Airport</w:t>
          </w:r>
        </w:smartTag>
      </w:smartTag>
      <w:r>
        <w:rPr>
          <w:szCs w:val="24"/>
        </w:rPr>
        <w:t xml:space="preserve"> confers good international accessibility</w:t>
      </w:r>
    </w:p>
    <w:p w:rsidR="00DA7B9A" w:rsidRDefault="00DA7B9A" w:rsidP="00DA7B9A">
      <w:pPr>
        <w:numPr>
          <w:ilvl w:val="0"/>
          <w:numId w:val="8"/>
        </w:numPr>
        <w:rPr>
          <w:szCs w:val="24"/>
        </w:rPr>
      </w:pPr>
      <w:r>
        <w:rPr>
          <w:szCs w:val="24"/>
        </w:rPr>
        <w:t xml:space="preserve">Although there is a relatively small workforce within 30 minutes of </w:t>
      </w:r>
      <w:smartTag w:uri="urn:schemas-microsoft-com:office:smarttags" w:element="place">
        <w:smartTag w:uri="urn:schemas-microsoft-com:office:smarttags" w:element="City">
          <w:r>
            <w:rPr>
              <w:szCs w:val="24"/>
            </w:rPr>
            <w:t>Norwich</w:t>
          </w:r>
        </w:smartTag>
      </w:smartTag>
      <w:r>
        <w:rPr>
          <w:szCs w:val="24"/>
        </w:rPr>
        <w:t>, its free standing nature and sub-regional influence results in high levels of in-commuting, which could bode well for job creation</w:t>
      </w:r>
    </w:p>
    <w:p w:rsidR="00DA7B9A" w:rsidRDefault="00DA7B9A" w:rsidP="00DA7B9A">
      <w:pPr>
        <w:rPr>
          <w:szCs w:val="24"/>
        </w:rPr>
      </w:pPr>
    </w:p>
    <w:p w:rsidR="00DA7B9A" w:rsidRPr="00FE795D" w:rsidRDefault="00DA7B9A" w:rsidP="00DA7B9A">
      <w:pPr>
        <w:rPr>
          <w:i/>
          <w:szCs w:val="24"/>
        </w:rPr>
      </w:pPr>
      <w:r>
        <w:rPr>
          <w:i/>
          <w:szCs w:val="24"/>
        </w:rPr>
        <w:t xml:space="preserve">Connectivity for </w:t>
      </w:r>
      <w:r w:rsidRPr="00FE795D">
        <w:rPr>
          <w:i/>
          <w:szCs w:val="24"/>
        </w:rPr>
        <w:t xml:space="preserve">Great </w:t>
      </w:r>
      <w:smartTag w:uri="urn:schemas-microsoft-com:office:smarttags" w:element="place">
        <w:smartTag w:uri="urn:schemas-microsoft-com:office:smarttags" w:element="City">
          <w:r w:rsidRPr="00FE795D">
            <w:rPr>
              <w:i/>
              <w:szCs w:val="24"/>
            </w:rPr>
            <w:t>Yarmouth</w:t>
          </w:r>
        </w:smartTag>
      </w:smartTag>
    </w:p>
    <w:p w:rsidR="00DA7B9A" w:rsidRDefault="00DA7B9A" w:rsidP="00DA7B9A">
      <w:pPr>
        <w:numPr>
          <w:ilvl w:val="0"/>
          <w:numId w:val="9"/>
        </w:numPr>
        <w:rPr>
          <w:szCs w:val="24"/>
        </w:rPr>
      </w:pPr>
      <w:r>
        <w:rPr>
          <w:szCs w:val="24"/>
        </w:rPr>
        <w:t>The town is even more peripheral with even longer journey times to key destinations</w:t>
      </w:r>
    </w:p>
    <w:p w:rsidR="00DA7B9A" w:rsidRDefault="00DA7B9A" w:rsidP="00DA7B9A">
      <w:pPr>
        <w:numPr>
          <w:ilvl w:val="0"/>
          <w:numId w:val="9"/>
        </w:numPr>
        <w:rPr>
          <w:szCs w:val="24"/>
        </w:rPr>
      </w:pPr>
      <w:r>
        <w:rPr>
          <w:szCs w:val="24"/>
        </w:rPr>
        <w:t xml:space="preserve">Although there is good connectivity to </w:t>
      </w:r>
      <w:smartTag w:uri="urn:schemas-microsoft-com:office:smarttags" w:element="City">
        <w:r>
          <w:rPr>
            <w:szCs w:val="24"/>
          </w:rPr>
          <w:t>Norwich</w:t>
        </w:r>
      </w:smartTag>
      <w:r>
        <w:rPr>
          <w:szCs w:val="24"/>
        </w:rPr>
        <w:t xml:space="preserve"> and </w:t>
      </w:r>
      <w:smartTag w:uri="urn:schemas-microsoft-com:office:smarttags" w:element="place">
        <w:r>
          <w:rPr>
            <w:szCs w:val="24"/>
          </w:rPr>
          <w:t>Lowestoft</w:t>
        </w:r>
      </w:smartTag>
      <w:r>
        <w:rPr>
          <w:szCs w:val="24"/>
        </w:rPr>
        <w:t>, there is congestion between the town and both destinations which will add to business costs</w:t>
      </w:r>
    </w:p>
    <w:p w:rsidR="00DA7B9A" w:rsidRDefault="00DA7B9A" w:rsidP="00DA7B9A">
      <w:pPr>
        <w:numPr>
          <w:ilvl w:val="0"/>
          <w:numId w:val="9"/>
        </w:numPr>
        <w:rPr>
          <w:szCs w:val="24"/>
        </w:rPr>
      </w:pPr>
      <w:r>
        <w:rPr>
          <w:szCs w:val="24"/>
        </w:rPr>
        <w:t>The town’s rail station is poorly located in unattractive environs</w:t>
      </w:r>
    </w:p>
    <w:p w:rsidR="00DA7B9A" w:rsidRDefault="00DA7B9A" w:rsidP="00DA7B9A">
      <w:pPr>
        <w:rPr>
          <w:szCs w:val="24"/>
        </w:rPr>
      </w:pPr>
    </w:p>
    <w:p w:rsidR="00DA7B9A" w:rsidRPr="0057792A" w:rsidRDefault="00DA7B9A" w:rsidP="00DA7B9A">
      <w:pPr>
        <w:rPr>
          <w:i/>
          <w:szCs w:val="24"/>
        </w:rPr>
      </w:pPr>
      <w:r>
        <w:rPr>
          <w:i/>
          <w:szCs w:val="24"/>
        </w:rPr>
        <w:t>Connectivity for</w:t>
      </w:r>
      <w:r w:rsidRPr="0057792A">
        <w:rPr>
          <w:i/>
          <w:szCs w:val="24"/>
        </w:rPr>
        <w:t xml:space="preserve"> </w:t>
      </w:r>
      <w:smartTag w:uri="urn:schemas-microsoft-com:office:smarttags" w:element="place">
        <w:r w:rsidRPr="0057792A">
          <w:rPr>
            <w:i/>
            <w:szCs w:val="24"/>
          </w:rPr>
          <w:t>King’s Lynn</w:t>
        </w:r>
      </w:smartTag>
    </w:p>
    <w:p w:rsidR="00DA7B9A" w:rsidRDefault="00DA7B9A" w:rsidP="00DA7B9A">
      <w:pPr>
        <w:numPr>
          <w:ilvl w:val="0"/>
          <w:numId w:val="10"/>
        </w:numPr>
        <w:rPr>
          <w:szCs w:val="24"/>
        </w:rPr>
      </w:pPr>
      <w:r>
        <w:rPr>
          <w:szCs w:val="24"/>
        </w:rPr>
        <w:t>There is congestion south of the town on the A10</w:t>
      </w:r>
    </w:p>
    <w:p w:rsidR="00DA7B9A" w:rsidRDefault="00DA7B9A" w:rsidP="00DA7B9A">
      <w:pPr>
        <w:numPr>
          <w:ilvl w:val="0"/>
          <w:numId w:val="10"/>
        </w:numPr>
        <w:rPr>
          <w:szCs w:val="24"/>
        </w:rPr>
      </w:pPr>
      <w:r>
        <w:rPr>
          <w:szCs w:val="24"/>
        </w:rPr>
        <w:t xml:space="preserve">Good rail connections to </w:t>
      </w:r>
      <w:smartTag w:uri="urn:schemas-microsoft-com:office:smarttags" w:element="City">
        <w:r>
          <w:rPr>
            <w:szCs w:val="24"/>
          </w:rPr>
          <w:t>Cambridge</w:t>
        </w:r>
      </w:smartTag>
      <w:r>
        <w:rPr>
          <w:szCs w:val="24"/>
        </w:rPr>
        <w:t xml:space="preserve"> and </w:t>
      </w:r>
      <w:smartTag w:uri="urn:schemas-microsoft-com:office:smarttags" w:element="place">
        <w:smartTag w:uri="urn:schemas-microsoft-com:office:smarttags" w:element="City">
          <w:r>
            <w:rPr>
              <w:szCs w:val="24"/>
            </w:rPr>
            <w:t>London</w:t>
          </w:r>
        </w:smartTag>
      </w:smartTag>
      <w:r>
        <w:rPr>
          <w:szCs w:val="24"/>
        </w:rPr>
        <w:t xml:space="preserve"> are evident</w:t>
      </w:r>
    </w:p>
    <w:p w:rsidR="00DA7B9A" w:rsidRDefault="00DA7B9A" w:rsidP="00DA7B9A">
      <w:pPr>
        <w:numPr>
          <w:ilvl w:val="0"/>
          <w:numId w:val="10"/>
        </w:numPr>
        <w:rPr>
          <w:szCs w:val="24"/>
        </w:rPr>
      </w:pPr>
      <w:r>
        <w:rPr>
          <w:szCs w:val="24"/>
        </w:rPr>
        <w:t xml:space="preserve">The town has better westward journey times than </w:t>
      </w:r>
      <w:smartTag w:uri="urn:schemas-microsoft-com:office:smarttags" w:element="place">
        <w:smartTag w:uri="urn:schemas-microsoft-com:office:smarttags" w:element="City">
          <w:r>
            <w:rPr>
              <w:szCs w:val="24"/>
            </w:rPr>
            <w:t>Norwich</w:t>
          </w:r>
        </w:smartTag>
      </w:smartTag>
      <w:r>
        <w:rPr>
          <w:szCs w:val="24"/>
        </w:rPr>
        <w:t xml:space="preserve"> or Great Yarmouth</w:t>
      </w:r>
    </w:p>
    <w:p w:rsidR="00DA7B9A" w:rsidRDefault="00DA7B9A" w:rsidP="00DA7B9A">
      <w:pPr>
        <w:rPr>
          <w:szCs w:val="24"/>
        </w:rPr>
      </w:pPr>
    </w:p>
    <w:p w:rsidR="00DA7B9A" w:rsidRPr="007A4D4D" w:rsidRDefault="00DA7B9A" w:rsidP="00DA7B9A">
      <w:pPr>
        <w:rPr>
          <w:i/>
          <w:szCs w:val="24"/>
        </w:rPr>
      </w:pPr>
      <w:r>
        <w:rPr>
          <w:i/>
          <w:szCs w:val="24"/>
        </w:rPr>
        <w:t>Connectivity for</w:t>
      </w:r>
      <w:r>
        <w:rPr>
          <w:szCs w:val="24"/>
        </w:rPr>
        <w:t xml:space="preserve"> </w:t>
      </w:r>
      <w:r w:rsidRPr="007A4D4D">
        <w:rPr>
          <w:i/>
          <w:szCs w:val="24"/>
        </w:rPr>
        <w:t>Thetford</w:t>
      </w:r>
    </w:p>
    <w:p w:rsidR="00DA7B9A" w:rsidRDefault="00DA7B9A" w:rsidP="00DA7B9A">
      <w:pPr>
        <w:numPr>
          <w:ilvl w:val="0"/>
          <w:numId w:val="11"/>
        </w:numPr>
        <w:rPr>
          <w:szCs w:val="24"/>
        </w:rPr>
      </w:pPr>
      <w:r>
        <w:rPr>
          <w:szCs w:val="24"/>
        </w:rPr>
        <w:t xml:space="preserve">Thetford has reasonable journey times to </w:t>
      </w:r>
      <w:smartTag w:uri="urn:schemas-microsoft-com:office:smarttags" w:element="City">
        <w:r>
          <w:rPr>
            <w:szCs w:val="24"/>
          </w:rPr>
          <w:t>Cambridge</w:t>
        </w:r>
      </w:smartTag>
      <w:r>
        <w:rPr>
          <w:szCs w:val="24"/>
        </w:rPr>
        <w:t xml:space="preserve"> and </w:t>
      </w:r>
      <w:smartTag w:uri="urn:schemas-microsoft-com:office:smarttags" w:element="place">
        <w:smartTag w:uri="urn:schemas-microsoft-com:office:smarttags" w:element="City">
          <w:r>
            <w:rPr>
              <w:szCs w:val="24"/>
            </w:rPr>
            <w:t>London</w:t>
          </w:r>
        </w:smartTag>
      </w:smartTag>
    </w:p>
    <w:p w:rsidR="00DA7B9A" w:rsidRDefault="00DA7B9A" w:rsidP="00DA7B9A">
      <w:pPr>
        <w:numPr>
          <w:ilvl w:val="0"/>
          <w:numId w:val="11"/>
        </w:numPr>
        <w:rPr>
          <w:szCs w:val="24"/>
        </w:rPr>
      </w:pPr>
      <w:r>
        <w:rPr>
          <w:szCs w:val="24"/>
        </w:rPr>
        <w:t xml:space="preserve">The dualling of the A11 between </w:t>
      </w:r>
      <w:proofErr w:type="spellStart"/>
      <w:r>
        <w:rPr>
          <w:szCs w:val="24"/>
        </w:rPr>
        <w:t>Fiveways</w:t>
      </w:r>
      <w:proofErr w:type="spellEnd"/>
      <w:r>
        <w:rPr>
          <w:szCs w:val="24"/>
        </w:rPr>
        <w:t xml:space="preserve"> and Thetford has helped journey times and congestion</w:t>
      </w:r>
    </w:p>
    <w:p w:rsidR="00DA7B9A" w:rsidRDefault="00DA7B9A" w:rsidP="00DA7B9A">
      <w:pPr>
        <w:rPr>
          <w:szCs w:val="24"/>
        </w:rPr>
      </w:pPr>
    </w:p>
    <w:p w:rsidR="00DA7B9A" w:rsidRPr="007A4D4D" w:rsidRDefault="00DA7B9A" w:rsidP="00DA7B9A">
      <w:pPr>
        <w:rPr>
          <w:i/>
          <w:szCs w:val="24"/>
        </w:rPr>
      </w:pPr>
      <w:r w:rsidRPr="007A4D4D">
        <w:rPr>
          <w:i/>
          <w:szCs w:val="24"/>
        </w:rPr>
        <w:t>Travel demand and growth</w:t>
      </w:r>
    </w:p>
    <w:p w:rsidR="00DA7B9A" w:rsidRDefault="00DA7B9A" w:rsidP="00DA7B9A">
      <w:pPr>
        <w:numPr>
          <w:ilvl w:val="0"/>
          <w:numId w:val="12"/>
        </w:numPr>
        <w:rPr>
          <w:szCs w:val="24"/>
        </w:rPr>
      </w:pPr>
      <w:r>
        <w:rPr>
          <w:szCs w:val="24"/>
        </w:rPr>
        <w:t xml:space="preserve">Traffic growth in Norfolk has been high in recent years </w:t>
      </w:r>
      <w:r w:rsidR="00C2425A">
        <w:rPr>
          <w:szCs w:val="24"/>
        </w:rPr>
        <w:t>NB: Data suggests that traffic growth levelled-off post-2008, but in more recent years has started to increase once more</w:t>
      </w:r>
    </w:p>
    <w:p w:rsidR="00DA7B9A" w:rsidRDefault="00DA7B9A" w:rsidP="00DA7B9A">
      <w:pPr>
        <w:numPr>
          <w:ilvl w:val="0"/>
          <w:numId w:val="12"/>
        </w:numPr>
        <w:rPr>
          <w:szCs w:val="24"/>
        </w:rPr>
      </w:pPr>
      <w:r>
        <w:rPr>
          <w:szCs w:val="24"/>
        </w:rPr>
        <w:t xml:space="preserve">There are high commuting flows into Norwich, which could place demands on the city’s transport network, although peak period traffic in Norwich city centre has consistently fallen </w:t>
      </w:r>
    </w:p>
    <w:p w:rsidR="00DA7B9A" w:rsidRDefault="00DA7B9A" w:rsidP="00DA7B9A">
      <w:pPr>
        <w:numPr>
          <w:ilvl w:val="0"/>
          <w:numId w:val="12"/>
        </w:numPr>
        <w:rPr>
          <w:szCs w:val="24"/>
        </w:rPr>
      </w:pPr>
      <w:r>
        <w:rPr>
          <w:szCs w:val="24"/>
        </w:rPr>
        <w:t xml:space="preserve">Congestion is not as severe in Norfolk as elsewhere in the region, either on the roads or on rail, which is good in terms of economic productivity as well as delivering the required growth </w:t>
      </w:r>
    </w:p>
    <w:p w:rsidR="00DA7B9A" w:rsidRDefault="00DA7B9A" w:rsidP="00DA7B9A">
      <w:pPr>
        <w:numPr>
          <w:ilvl w:val="0"/>
          <w:numId w:val="12"/>
        </w:numPr>
        <w:rPr>
          <w:szCs w:val="24"/>
        </w:rPr>
      </w:pPr>
      <w:smartTag w:uri="urn:schemas-microsoft-com:office:smarttags" w:element="place">
        <w:smartTag w:uri="urn:schemas-microsoft-com:office:smarttags" w:element="City">
          <w:r>
            <w:rPr>
              <w:szCs w:val="24"/>
            </w:rPr>
            <w:t>Norwich</w:t>
          </w:r>
        </w:smartTag>
      </w:smartTag>
      <w:r>
        <w:rPr>
          <w:szCs w:val="24"/>
        </w:rPr>
        <w:t xml:space="preserve"> residents generally travel short distances to work, especially less than 5km. Other districts also tend to have quite a high proportion of commuters travelling short distances, except Broadland and South Norfolk for whom the attraction of Norwich results in a high proportion travelling 5-20km </w:t>
      </w:r>
    </w:p>
    <w:p w:rsidR="00DA7B9A" w:rsidRDefault="00DA7B9A" w:rsidP="00DA7B9A">
      <w:pPr>
        <w:numPr>
          <w:ilvl w:val="0"/>
          <w:numId w:val="12"/>
        </w:numPr>
        <w:rPr>
          <w:szCs w:val="24"/>
        </w:rPr>
      </w:pPr>
      <w:smartTag w:uri="urn:schemas-microsoft-com:office:smarttags" w:element="place">
        <w:smartTag w:uri="urn:schemas-microsoft-com:office:smarttags" w:element="City">
          <w:r>
            <w:rPr>
              <w:szCs w:val="24"/>
            </w:rPr>
            <w:t>Norwich</w:t>
          </w:r>
        </w:smartTag>
      </w:smartTag>
      <w:r>
        <w:rPr>
          <w:szCs w:val="24"/>
        </w:rPr>
        <w:t xml:space="preserve"> has a high proportion of residents who travel to work by walking, but also quite high for cycling and bus use</w:t>
      </w:r>
    </w:p>
    <w:p w:rsidR="00DA7B9A" w:rsidRDefault="00DA7B9A" w:rsidP="00DA7B9A">
      <w:pPr>
        <w:numPr>
          <w:ilvl w:val="0"/>
          <w:numId w:val="12"/>
        </w:numPr>
        <w:rPr>
          <w:szCs w:val="24"/>
        </w:rPr>
      </w:pPr>
      <w:r>
        <w:rPr>
          <w:szCs w:val="24"/>
        </w:rPr>
        <w:t>North Norfolk in particular has a relatively high percentage of residents who work from home</w:t>
      </w:r>
    </w:p>
    <w:p w:rsidR="00DA7B9A" w:rsidRDefault="00DA7B9A" w:rsidP="00DA7B9A">
      <w:pPr>
        <w:numPr>
          <w:ilvl w:val="0"/>
          <w:numId w:val="12"/>
        </w:numPr>
        <w:rPr>
          <w:szCs w:val="24"/>
        </w:rPr>
      </w:pPr>
      <w:r>
        <w:rPr>
          <w:szCs w:val="24"/>
        </w:rPr>
        <w:t xml:space="preserve">Housing and jobs growth is forecast to increase travel demand with congestion potentially worsening, especially around King’s Lynn, on the A11 approach to </w:t>
      </w:r>
      <w:smartTag w:uri="urn:schemas-microsoft-com:office:smarttags" w:element="City">
        <w:r>
          <w:rPr>
            <w:szCs w:val="24"/>
          </w:rPr>
          <w:t>Norwich</w:t>
        </w:r>
      </w:smartTag>
      <w:r>
        <w:rPr>
          <w:szCs w:val="24"/>
        </w:rPr>
        <w:t xml:space="preserve">, and between </w:t>
      </w:r>
      <w:smartTag w:uri="urn:schemas-microsoft-com:office:smarttags" w:element="place">
        <w:smartTag w:uri="urn:schemas-microsoft-com:office:smarttags" w:element="City">
          <w:r>
            <w:rPr>
              <w:szCs w:val="24"/>
            </w:rPr>
            <w:t>Norwich</w:t>
          </w:r>
        </w:smartTag>
      </w:smartTag>
      <w:r>
        <w:rPr>
          <w:szCs w:val="24"/>
        </w:rPr>
        <w:t xml:space="preserve"> and Great Yarmouth, which could act as a barrier to delivering the growth</w:t>
      </w:r>
    </w:p>
    <w:p w:rsidR="00DA7B9A" w:rsidRDefault="00DA7B9A" w:rsidP="00DA7B9A">
      <w:pPr>
        <w:numPr>
          <w:ilvl w:val="0"/>
          <w:numId w:val="12"/>
        </w:numPr>
        <w:rPr>
          <w:szCs w:val="24"/>
        </w:rPr>
      </w:pPr>
      <w:r>
        <w:rPr>
          <w:szCs w:val="24"/>
        </w:rPr>
        <w:t>The capacity of transport networks in urban centres is limited although targeted infrastructure improvements may be appropriate in some instances</w:t>
      </w:r>
    </w:p>
    <w:p w:rsidR="00DA7B9A" w:rsidRDefault="00DA7B9A" w:rsidP="00DA7B9A">
      <w:pPr>
        <w:numPr>
          <w:ilvl w:val="0"/>
          <w:numId w:val="12"/>
        </w:numPr>
        <w:rPr>
          <w:szCs w:val="24"/>
        </w:rPr>
      </w:pPr>
      <w:r>
        <w:rPr>
          <w:szCs w:val="24"/>
        </w:rPr>
        <w:t xml:space="preserve">Traffic speeds on A class roads have remained broadly similar over the last few years (see radar diagram) </w:t>
      </w:r>
    </w:p>
    <w:p w:rsidR="00DA7B9A" w:rsidRDefault="00DA7B9A" w:rsidP="00DA7B9A">
      <w:pPr>
        <w:rPr>
          <w:szCs w:val="24"/>
        </w:rPr>
      </w:pPr>
    </w:p>
    <w:p w:rsidR="00DA7B9A" w:rsidRPr="00EE1FE6" w:rsidRDefault="00DA7B9A" w:rsidP="00DA7B9A">
      <w:pPr>
        <w:rPr>
          <w:i/>
          <w:szCs w:val="24"/>
        </w:rPr>
      </w:pPr>
      <w:r w:rsidRPr="00EE1FE6">
        <w:rPr>
          <w:i/>
          <w:szCs w:val="24"/>
        </w:rPr>
        <w:t>Network resilience</w:t>
      </w:r>
    </w:p>
    <w:p w:rsidR="00DA7B9A" w:rsidRDefault="00DA7B9A" w:rsidP="00DA7B9A">
      <w:pPr>
        <w:numPr>
          <w:ilvl w:val="0"/>
          <w:numId w:val="13"/>
        </w:numPr>
        <w:rPr>
          <w:szCs w:val="24"/>
        </w:rPr>
      </w:pPr>
      <w:r>
        <w:rPr>
          <w:szCs w:val="24"/>
        </w:rPr>
        <w:t>Some routes that are important for the economy are vulnerable to random disruption through flooding, but also Road Traffic Accidents, which will risk the ready availability of these routes. This includes parts of the A47, A10, A149 and A12, but also the rail services using the Wherry Lines and between King’s Lynn and Cambridge</w:t>
      </w:r>
    </w:p>
    <w:p w:rsidR="00DA7B9A" w:rsidRDefault="00DA7B9A" w:rsidP="00DA7B9A">
      <w:pPr>
        <w:rPr>
          <w:szCs w:val="24"/>
        </w:rPr>
      </w:pPr>
    </w:p>
    <w:p w:rsidR="00DA7B9A" w:rsidRPr="00E378F0" w:rsidRDefault="00DA7B9A" w:rsidP="00DA7B9A">
      <w:pPr>
        <w:rPr>
          <w:i/>
          <w:szCs w:val="24"/>
        </w:rPr>
      </w:pPr>
      <w:r w:rsidRPr="00E378F0">
        <w:rPr>
          <w:i/>
          <w:szCs w:val="24"/>
        </w:rPr>
        <w:t>Equality of opportunity key points</w:t>
      </w:r>
    </w:p>
    <w:p w:rsidR="00DA7B9A" w:rsidRDefault="00DA7B9A" w:rsidP="00DA7B9A">
      <w:pPr>
        <w:numPr>
          <w:ilvl w:val="0"/>
          <w:numId w:val="14"/>
        </w:numPr>
        <w:rPr>
          <w:szCs w:val="24"/>
        </w:rPr>
      </w:pPr>
      <w:r>
        <w:rPr>
          <w:szCs w:val="24"/>
        </w:rPr>
        <w:t>Accessibility by non-car means to a range of services is below average in Norfolk, and is a particular problem in the more remote rural areas of Breckland and West Norfolk, which adversely impacts on equality of opportunity and can exacerbate social exclusion</w:t>
      </w:r>
    </w:p>
    <w:p w:rsidR="00DA7B9A" w:rsidRDefault="00DA7B9A" w:rsidP="00DA7B9A">
      <w:pPr>
        <w:numPr>
          <w:ilvl w:val="0"/>
          <w:numId w:val="14"/>
        </w:numPr>
        <w:rPr>
          <w:szCs w:val="24"/>
        </w:rPr>
      </w:pPr>
      <w:r>
        <w:rPr>
          <w:szCs w:val="24"/>
        </w:rPr>
        <w:t xml:space="preserve">Accessibility to hospital is notably difficult, especially for residents of Broadland and </w:t>
      </w:r>
      <w:smartTag w:uri="urn:schemas-microsoft-com:office:smarttags" w:element="place">
        <w:r>
          <w:rPr>
            <w:szCs w:val="24"/>
          </w:rPr>
          <w:t>North Norfolk</w:t>
        </w:r>
      </w:smartTag>
      <w:r>
        <w:rPr>
          <w:szCs w:val="24"/>
        </w:rPr>
        <w:t>, which could lead to adverse health outcomes</w:t>
      </w:r>
    </w:p>
    <w:p w:rsidR="00DA7B9A" w:rsidRDefault="00DA7B9A" w:rsidP="00DA7B9A">
      <w:pPr>
        <w:numPr>
          <w:ilvl w:val="0"/>
          <w:numId w:val="14"/>
        </w:numPr>
        <w:rPr>
          <w:szCs w:val="24"/>
        </w:rPr>
      </w:pPr>
      <w:r>
        <w:rPr>
          <w:szCs w:val="24"/>
        </w:rPr>
        <w:t>Accessibility is exacerbated by services such as post offices and job centres closing down</w:t>
      </w:r>
    </w:p>
    <w:p w:rsidR="00DA7B9A" w:rsidRDefault="00DA7B9A" w:rsidP="00DA7B9A">
      <w:pPr>
        <w:numPr>
          <w:ilvl w:val="0"/>
          <w:numId w:val="14"/>
        </w:numPr>
        <w:rPr>
          <w:szCs w:val="24"/>
        </w:rPr>
      </w:pPr>
      <w:r>
        <w:rPr>
          <w:szCs w:val="24"/>
        </w:rPr>
        <w:t xml:space="preserve">Demand Responsive Transport and community based schemes provide alternative means of accessibility for predominantly health related matters, especially for the more vulnerable members of rural communities, with passenger numbers continuing to rise </w:t>
      </w:r>
    </w:p>
    <w:p w:rsidR="00DA7B9A" w:rsidRDefault="00DA7B9A" w:rsidP="00DA7B9A">
      <w:pPr>
        <w:numPr>
          <w:ilvl w:val="0"/>
          <w:numId w:val="14"/>
        </w:numPr>
        <w:rPr>
          <w:szCs w:val="24"/>
        </w:rPr>
      </w:pPr>
      <w:r>
        <w:rPr>
          <w:szCs w:val="24"/>
        </w:rPr>
        <w:t xml:space="preserve">Virtual access to some services can be made possible through the use of broadband, but some areas of the county do </w:t>
      </w:r>
      <w:r w:rsidR="00886CD8">
        <w:rPr>
          <w:szCs w:val="24"/>
        </w:rPr>
        <w:t xml:space="preserve">not have broadband, including </w:t>
      </w:r>
      <w:r>
        <w:rPr>
          <w:szCs w:val="24"/>
        </w:rPr>
        <w:t>large area in West Norfolk</w:t>
      </w:r>
    </w:p>
    <w:p w:rsidR="00DA7B9A" w:rsidRDefault="00DA7B9A" w:rsidP="00DA7B9A">
      <w:pPr>
        <w:rPr>
          <w:szCs w:val="24"/>
        </w:rPr>
      </w:pPr>
    </w:p>
    <w:p w:rsidR="00DA7B9A" w:rsidRPr="000F3276" w:rsidRDefault="00DA7B9A" w:rsidP="00DA7B9A">
      <w:pPr>
        <w:rPr>
          <w:i/>
          <w:szCs w:val="24"/>
        </w:rPr>
      </w:pPr>
      <w:r w:rsidRPr="000F3276">
        <w:rPr>
          <w:i/>
          <w:szCs w:val="24"/>
        </w:rPr>
        <w:t>Accessibility to specific services</w:t>
      </w:r>
    </w:p>
    <w:p w:rsidR="00DA7B9A" w:rsidRDefault="00DA7B9A" w:rsidP="00DA7B9A">
      <w:pPr>
        <w:numPr>
          <w:ilvl w:val="0"/>
          <w:numId w:val="14"/>
        </w:numPr>
        <w:rPr>
          <w:szCs w:val="24"/>
        </w:rPr>
      </w:pPr>
      <w:r>
        <w:rPr>
          <w:szCs w:val="24"/>
        </w:rPr>
        <w:t xml:space="preserve">Accessibility to education is mixed but generally below average. Accessibility to children’s centres is cited as an issue in rural areas, whilst accessibility to primary and secondary schools is lower than comparable rural counties like </w:t>
      </w:r>
      <w:smartTag w:uri="urn:schemas-microsoft-com:office:smarttags" w:element="place">
        <w:smartTag w:uri="urn:schemas-microsoft-com:office:smarttags" w:element="City">
          <w:r>
            <w:rPr>
              <w:szCs w:val="24"/>
            </w:rPr>
            <w:t>Suffolk</w:t>
          </w:r>
        </w:smartTag>
      </w:smartTag>
      <w:r>
        <w:rPr>
          <w:szCs w:val="24"/>
        </w:rPr>
        <w:t xml:space="preserve">, and the roll out of ‘different lines of learning’ may exacerbate this. Accessibility to further education is universal in </w:t>
      </w:r>
      <w:smartTag w:uri="urn:schemas-microsoft-com:office:smarttags" w:element="City">
        <w:r>
          <w:rPr>
            <w:szCs w:val="24"/>
          </w:rPr>
          <w:t>Norwich</w:t>
        </w:r>
      </w:smartTag>
      <w:r>
        <w:rPr>
          <w:szCs w:val="24"/>
        </w:rPr>
        <w:t xml:space="preserve">, but relatively low in West Norfolk and the level of accessibility in much of </w:t>
      </w:r>
      <w:smartTag w:uri="urn:schemas-microsoft-com:office:smarttags" w:element="place">
        <w:smartTag w:uri="urn:schemas-microsoft-com:office:smarttags" w:element="City">
          <w:r>
            <w:rPr>
              <w:szCs w:val="24"/>
            </w:rPr>
            <w:t>Norfolk</w:t>
          </w:r>
        </w:smartTag>
      </w:smartTag>
      <w:r>
        <w:rPr>
          <w:szCs w:val="24"/>
        </w:rPr>
        <w:t xml:space="preserve"> is cited as a barrier to continuing in full time education</w:t>
      </w:r>
    </w:p>
    <w:p w:rsidR="00DA7B9A" w:rsidRDefault="00DA7B9A" w:rsidP="00DA7B9A">
      <w:pPr>
        <w:numPr>
          <w:ilvl w:val="0"/>
          <w:numId w:val="14"/>
        </w:numPr>
        <w:rPr>
          <w:szCs w:val="24"/>
        </w:rPr>
      </w:pPr>
      <w:r>
        <w:rPr>
          <w:szCs w:val="24"/>
        </w:rPr>
        <w:t xml:space="preserve">Access to employment centres, which offer a range of jobs, is below average in </w:t>
      </w:r>
      <w:smartTag w:uri="urn:schemas-microsoft-com:office:smarttags" w:element="City">
        <w:r>
          <w:rPr>
            <w:szCs w:val="24"/>
          </w:rPr>
          <w:t>Norfolk</w:t>
        </w:r>
      </w:smartTag>
      <w:r>
        <w:rPr>
          <w:szCs w:val="24"/>
        </w:rPr>
        <w:t xml:space="preserve"> with West Norfolk, Breckland and </w:t>
      </w:r>
      <w:smartTag w:uri="urn:schemas-microsoft-com:office:smarttags" w:element="place">
        <w:r>
          <w:rPr>
            <w:szCs w:val="24"/>
          </w:rPr>
          <w:t>North Norfolk</w:t>
        </w:r>
      </w:smartTag>
      <w:r>
        <w:rPr>
          <w:szCs w:val="24"/>
        </w:rPr>
        <w:t xml:space="preserve"> being in the bottom 10% nationally. However, accessibility to local jobs is good, with a high proportion of people, especially in </w:t>
      </w:r>
      <w:smartTag w:uri="urn:schemas-microsoft-com:office:smarttags" w:element="place">
        <w:smartTag w:uri="urn:schemas-microsoft-com:office:smarttags" w:element="City">
          <w:r>
            <w:rPr>
              <w:szCs w:val="24"/>
            </w:rPr>
            <w:t>Norwich</w:t>
          </w:r>
        </w:smartTag>
      </w:smartTag>
      <w:r>
        <w:rPr>
          <w:szCs w:val="24"/>
        </w:rPr>
        <w:t>, travelling less than 5km to work, resulting in a high proportion of people who can walk or cycle to work in the urban areas and some market towns</w:t>
      </w:r>
    </w:p>
    <w:p w:rsidR="00DA7B9A" w:rsidRDefault="00DA7B9A" w:rsidP="00DA7B9A">
      <w:pPr>
        <w:numPr>
          <w:ilvl w:val="0"/>
          <w:numId w:val="14"/>
        </w:numPr>
        <w:rPr>
          <w:szCs w:val="24"/>
        </w:rPr>
      </w:pPr>
      <w:r>
        <w:rPr>
          <w:szCs w:val="24"/>
        </w:rPr>
        <w:t>Accessibility to work or training in rural areas is improved by Kickstart, which helps hundreds of younger people each year. Although it has a strong presence in some districts such as Breckland, it has a low presence in the more deprived district of Great Yarmouth</w:t>
      </w:r>
    </w:p>
    <w:p w:rsidR="00DA7B9A" w:rsidRDefault="00DA7B9A" w:rsidP="00DA7B9A">
      <w:pPr>
        <w:numPr>
          <w:ilvl w:val="0"/>
          <w:numId w:val="14"/>
        </w:numPr>
        <w:rPr>
          <w:szCs w:val="24"/>
        </w:rPr>
      </w:pPr>
      <w:r>
        <w:rPr>
          <w:szCs w:val="24"/>
        </w:rPr>
        <w:t>Accessibility to leisure is mixed. Adult educations centres are very well distributed around the county, even in some smaller rural settlements, and the 50 libraries are supported by a mobile service. However, museums are more sparsely distributed</w:t>
      </w:r>
    </w:p>
    <w:p w:rsidR="00DA7B9A" w:rsidRDefault="00DA7B9A" w:rsidP="00DA7B9A">
      <w:pPr>
        <w:rPr>
          <w:szCs w:val="24"/>
        </w:rPr>
      </w:pPr>
    </w:p>
    <w:p w:rsidR="00DA7B9A" w:rsidRPr="000F3276" w:rsidRDefault="00DA7B9A" w:rsidP="00DA7B9A">
      <w:pPr>
        <w:rPr>
          <w:i/>
          <w:szCs w:val="24"/>
        </w:rPr>
      </w:pPr>
      <w:r w:rsidRPr="000F3276">
        <w:rPr>
          <w:i/>
          <w:szCs w:val="24"/>
        </w:rPr>
        <w:t>At-risk groups</w:t>
      </w:r>
    </w:p>
    <w:p w:rsidR="00DA7B9A" w:rsidRDefault="00DA7B9A" w:rsidP="00DA7B9A">
      <w:pPr>
        <w:numPr>
          <w:ilvl w:val="0"/>
          <w:numId w:val="14"/>
        </w:numPr>
        <w:rPr>
          <w:szCs w:val="24"/>
        </w:rPr>
      </w:pPr>
      <w:r>
        <w:rPr>
          <w:szCs w:val="24"/>
        </w:rPr>
        <w:t>Cost of travel can be a barrier for low income households, but the concessionary fares schemes has helped older people, resulting in an increase in bus use</w:t>
      </w:r>
    </w:p>
    <w:p w:rsidR="00DA7B9A" w:rsidRDefault="00DA7B9A" w:rsidP="00DA7B9A">
      <w:pPr>
        <w:numPr>
          <w:ilvl w:val="0"/>
          <w:numId w:val="14"/>
        </w:numPr>
        <w:rPr>
          <w:szCs w:val="24"/>
        </w:rPr>
      </w:pPr>
      <w:r>
        <w:rPr>
          <w:szCs w:val="24"/>
        </w:rPr>
        <w:t>Disabled access onto buses is generally good, especially community transport, although only 1 in 4 bus stops is DDA compliant</w:t>
      </w:r>
    </w:p>
    <w:p w:rsidR="00DA7B9A" w:rsidRDefault="00DA7B9A" w:rsidP="00DA7B9A">
      <w:pPr>
        <w:numPr>
          <w:ilvl w:val="0"/>
          <w:numId w:val="14"/>
        </w:numPr>
        <w:rPr>
          <w:szCs w:val="24"/>
        </w:rPr>
      </w:pPr>
      <w:r>
        <w:rPr>
          <w:szCs w:val="24"/>
        </w:rPr>
        <w:t>Although footway condition is above average it is rated a problem by those with mobility problems. Furthermore, a number of rail stations are not DDA compliant</w:t>
      </w:r>
    </w:p>
    <w:p w:rsidR="00DA7B9A" w:rsidRDefault="00DA7B9A" w:rsidP="00DA7B9A">
      <w:pPr>
        <w:numPr>
          <w:ilvl w:val="0"/>
          <w:numId w:val="14"/>
        </w:numPr>
        <w:rPr>
          <w:szCs w:val="24"/>
        </w:rPr>
      </w:pPr>
      <w:r>
        <w:rPr>
          <w:szCs w:val="24"/>
        </w:rPr>
        <w:t>The increasing older population and the move towards personalised social care may put a strain on transport services</w:t>
      </w:r>
    </w:p>
    <w:p w:rsidR="00DA7B9A" w:rsidRDefault="00DA7B9A" w:rsidP="00DA7B9A">
      <w:pPr>
        <w:numPr>
          <w:ilvl w:val="0"/>
          <w:numId w:val="14"/>
        </w:numPr>
        <w:rPr>
          <w:szCs w:val="24"/>
        </w:rPr>
      </w:pPr>
      <w:r>
        <w:rPr>
          <w:szCs w:val="24"/>
        </w:rPr>
        <w:t>Transport is a barrier in rural areas for migrant workers and for low income families</w:t>
      </w:r>
    </w:p>
    <w:p w:rsidR="00DA7B9A" w:rsidRDefault="00DA7B9A" w:rsidP="00DA7B9A">
      <w:pPr>
        <w:numPr>
          <w:ilvl w:val="0"/>
          <w:numId w:val="14"/>
        </w:numPr>
        <w:rPr>
          <w:szCs w:val="24"/>
        </w:rPr>
      </w:pPr>
      <w:r>
        <w:rPr>
          <w:szCs w:val="24"/>
        </w:rPr>
        <w:t xml:space="preserve">Some areas of poor accessibility in rural </w:t>
      </w:r>
      <w:smartTag w:uri="urn:schemas-microsoft-com:office:smarttags" w:element="City">
        <w:r>
          <w:rPr>
            <w:szCs w:val="24"/>
          </w:rPr>
          <w:t>Norfolk</w:t>
        </w:r>
      </w:smartTag>
      <w:r>
        <w:rPr>
          <w:szCs w:val="24"/>
        </w:rPr>
        <w:t xml:space="preserve"> are also areas of deprivation, especially parts of West Norfolk, Breckland and </w:t>
      </w:r>
      <w:smartTag w:uri="urn:schemas-microsoft-com:office:smarttags" w:element="place">
        <w:r>
          <w:rPr>
            <w:szCs w:val="24"/>
          </w:rPr>
          <w:t>North Norfolk</w:t>
        </w:r>
      </w:smartTag>
    </w:p>
    <w:p w:rsidR="00DA7B9A" w:rsidRDefault="00DA7B9A" w:rsidP="00DA7B9A">
      <w:pPr>
        <w:rPr>
          <w:szCs w:val="24"/>
        </w:rPr>
      </w:pPr>
    </w:p>
    <w:p w:rsidR="00DA7B9A" w:rsidRPr="00FB3480" w:rsidRDefault="00DA7B9A" w:rsidP="00DA7B9A">
      <w:pPr>
        <w:rPr>
          <w:b/>
          <w:szCs w:val="24"/>
        </w:rPr>
      </w:pPr>
      <w:r w:rsidRPr="00FB3480">
        <w:rPr>
          <w:b/>
          <w:szCs w:val="24"/>
        </w:rPr>
        <w:t>Safety and security key points</w:t>
      </w:r>
    </w:p>
    <w:p w:rsidR="00DA7B9A" w:rsidRDefault="00DA7B9A" w:rsidP="00DA7B9A">
      <w:pPr>
        <w:rPr>
          <w:szCs w:val="24"/>
        </w:rPr>
      </w:pPr>
    </w:p>
    <w:p w:rsidR="00DA7B9A" w:rsidRPr="000F3276" w:rsidRDefault="00DA7B9A" w:rsidP="00DA7B9A">
      <w:pPr>
        <w:rPr>
          <w:i/>
          <w:szCs w:val="24"/>
        </w:rPr>
      </w:pPr>
      <w:r w:rsidRPr="000F3276">
        <w:rPr>
          <w:i/>
          <w:szCs w:val="24"/>
        </w:rPr>
        <w:t>Overall</w:t>
      </w:r>
    </w:p>
    <w:p w:rsidR="00DA7B9A" w:rsidRDefault="00DA7B9A" w:rsidP="00DA7B9A">
      <w:pPr>
        <w:numPr>
          <w:ilvl w:val="0"/>
          <w:numId w:val="15"/>
        </w:numPr>
        <w:rPr>
          <w:szCs w:val="24"/>
        </w:rPr>
      </w:pPr>
      <w:r>
        <w:rPr>
          <w:szCs w:val="24"/>
        </w:rPr>
        <w:t>Very good progress has been made in reducing Killed or Seriously Injured casualties, including children, with national targets for both exceeded</w:t>
      </w:r>
    </w:p>
    <w:p w:rsidR="00DA7B9A" w:rsidRDefault="00DA7B9A" w:rsidP="00DA7B9A">
      <w:pPr>
        <w:numPr>
          <w:ilvl w:val="0"/>
          <w:numId w:val="15"/>
        </w:numPr>
        <w:rPr>
          <w:szCs w:val="24"/>
        </w:rPr>
      </w:pPr>
      <w:r>
        <w:rPr>
          <w:szCs w:val="24"/>
        </w:rPr>
        <w:t>Very good progress in reducing fatalities is evident</w:t>
      </w:r>
    </w:p>
    <w:p w:rsidR="00DA7B9A" w:rsidRDefault="00DA7B9A" w:rsidP="00DA7B9A">
      <w:pPr>
        <w:numPr>
          <w:ilvl w:val="0"/>
          <w:numId w:val="15"/>
        </w:numPr>
        <w:rPr>
          <w:szCs w:val="24"/>
        </w:rPr>
      </w:pPr>
      <w:r>
        <w:rPr>
          <w:szCs w:val="24"/>
        </w:rPr>
        <w:t xml:space="preserve">Road traffic accident rate (as a function of resident and workplace population) is generally low in </w:t>
      </w:r>
      <w:smartTag w:uri="urn:schemas-microsoft-com:office:smarttags" w:element="City">
        <w:r>
          <w:rPr>
            <w:szCs w:val="24"/>
          </w:rPr>
          <w:t>Norfolk</w:t>
        </w:r>
      </w:smartTag>
      <w:r>
        <w:rPr>
          <w:szCs w:val="24"/>
        </w:rPr>
        <w:t xml:space="preserve">, except for </w:t>
      </w:r>
      <w:smartTag w:uri="urn:schemas-microsoft-com:office:smarttags" w:element="place">
        <w:smartTag w:uri="urn:schemas-microsoft-com:office:smarttags" w:element="City">
          <w:r>
            <w:rPr>
              <w:szCs w:val="24"/>
            </w:rPr>
            <w:t>Norwich</w:t>
          </w:r>
        </w:smartTag>
      </w:smartTag>
      <w:r>
        <w:rPr>
          <w:szCs w:val="24"/>
        </w:rPr>
        <w:t xml:space="preserve"> which has a higher rate than nationally</w:t>
      </w:r>
    </w:p>
    <w:p w:rsidR="00DA7B9A" w:rsidRDefault="00DA7B9A" w:rsidP="00DA7B9A">
      <w:pPr>
        <w:numPr>
          <w:ilvl w:val="0"/>
          <w:numId w:val="15"/>
        </w:numPr>
        <w:rPr>
          <w:szCs w:val="24"/>
        </w:rPr>
      </w:pPr>
      <w:r>
        <w:rPr>
          <w:szCs w:val="24"/>
        </w:rPr>
        <w:t>The reduction in overall casualty rate (as a function of traffic volume) is fairly average, but the reduction in the rate for Killed or Seriously Injured casualties is better than average</w:t>
      </w:r>
    </w:p>
    <w:p w:rsidR="00DA7B9A" w:rsidRDefault="00DA7B9A" w:rsidP="00DA7B9A">
      <w:pPr>
        <w:numPr>
          <w:ilvl w:val="0"/>
          <w:numId w:val="15"/>
        </w:numPr>
        <w:rPr>
          <w:szCs w:val="24"/>
        </w:rPr>
      </w:pPr>
      <w:r>
        <w:rPr>
          <w:szCs w:val="24"/>
        </w:rPr>
        <w:t>Good recent progress has been made in reducing the actual number of slight casualties</w:t>
      </w:r>
    </w:p>
    <w:p w:rsidR="00DA7B9A" w:rsidRDefault="00DA7B9A" w:rsidP="00DA7B9A">
      <w:pPr>
        <w:rPr>
          <w:szCs w:val="24"/>
        </w:rPr>
      </w:pPr>
    </w:p>
    <w:p w:rsidR="00DA7B9A" w:rsidRPr="000F3276" w:rsidRDefault="00DA7B9A" w:rsidP="00DA7B9A">
      <w:pPr>
        <w:rPr>
          <w:i/>
          <w:szCs w:val="24"/>
        </w:rPr>
      </w:pPr>
      <w:r w:rsidRPr="000F3276">
        <w:rPr>
          <w:i/>
          <w:szCs w:val="24"/>
        </w:rPr>
        <w:t>At-risk groups</w:t>
      </w:r>
    </w:p>
    <w:p w:rsidR="00DA7B9A" w:rsidRDefault="00DA7B9A" w:rsidP="00DA7B9A">
      <w:pPr>
        <w:numPr>
          <w:ilvl w:val="0"/>
          <w:numId w:val="16"/>
        </w:numPr>
        <w:rPr>
          <w:szCs w:val="24"/>
        </w:rPr>
      </w:pPr>
      <w:r>
        <w:rPr>
          <w:szCs w:val="24"/>
        </w:rPr>
        <w:t xml:space="preserve">Children are relatively safe in </w:t>
      </w:r>
      <w:smartTag w:uri="urn:schemas-microsoft-com:office:smarttags" w:element="place">
        <w:smartTag w:uri="urn:schemas-microsoft-com:office:smarttags" w:element="City">
          <w:r>
            <w:rPr>
              <w:szCs w:val="24"/>
            </w:rPr>
            <w:t>Norfolk</w:t>
          </w:r>
        </w:smartTag>
      </w:smartTag>
      <w:r>
        <w:rPr>
          <w:szCs w:val="24"/>
        </w:rPr>
        <w:t xml:space="preserve"> in terms of road safety, with very good reduction in child pedestrian casualties, though much slower progress in reducing child cyclist casualties</w:t>
      </w:r>
    </w:p>
    <w:p w:rsidR="00DA7B9A" w:rsidRDefault="00DA7B9A" w:rsidP="00DA7B9A">
      <w:pPr>
        <w:numPr>
          <w:ilvl w:val="0"/>
          <w:numId w:val="16"/>
        </w:numPr>
        <w:rPr>
          <w:szCs w:val="24"/>
        </w:rPr>
      </w:pPr>
      <w:r>
        <w:rPr>
          <w:szCs w:val="24"/>
        </w:rPr>
        <w:t>There has been a very low reduction in motorcyclist casualties, with recent increase apparent</w:t>
      </w:r>
    </w:p>
    <w:p w:rsidR="00DA7B9A" w:rsidRDefault="00DA7B9A" w:rsidP="00DA7B9A">
      <w:pPr>
        <w:numPr>
          <w:ilvl w:val="0"/>
          <w:numId w:val="16"/>
        </w:numPr>
        <w:rPr>
          <w:szCs w:val="24"/>
        </w:rPr>
      </w:pPr>
      <w:r>
        <w:rPr>
          <w:szCs w:val="24"/>
        </w:rPr>
        <w:t>Similarly, there has been quite a low reduction in cyclist casualties, with a recent increase</w:t>
      </w:r>
    </w:p>
    <w:p w:rsidR="00DA7B9A" w:rsidRDefault="00DA7B9A" w:rsidP="00DA7B9A">
      <w:pPr>
        <w:numPr>
          <w:ilvl w:val="0"/>
          <w:numId w:val="16"/>
        </w:numPr>
        <w:rPr>
          <w:szCs w:val="24"/>
        </w:rPr>
      </w:pPr>
      <w:r>
        <w:rPr>
          <w:szCs w:val="24"/>
        </w:rPr>
        <w:t>Quite a good reduction in pedestrian casualties is evident</w:t>
      </w:r>
    </w:p>
    <w:p w:rsidR="00DA7B9A" w:rsidRDefault="00DA7B9A" w:rsidP="00DA7B9A">
      <w:pPr>
        <w:numPr>
          <w:ilvl w:val="0"/>
          <w:numId w:val="16"/>
        </w:numPr>
        <w:rPr>
          <w:szCs w:val="24"/>
        </w:rPr>
      </w:pPr>
      <w:r>
        <w:rPr>
          <w:szCs w:val="24"/>
        </w:rPr>
        <w:t xml:space="preserve">Motorcyclists and cyclists seem to have a slightly elevated risk in </w:t>
      </w:r>
      <w:smartTag w:uri="urn:schemas-microsoft-com:office:smarttags" w:element="place">
        <w:smartTag w:uri="urn:schemas-microsoft-com:office:smarttags" w:element="City">
          <w:r>
            <w:rPr>
              <w:szCs w:val="24"/>
            </w:rPr>
            <w:t>Norfolk</w:t>
          </w:r>
        </w:smartTag>
      </w:smartTag>
      <w:r>
        <w:rPr>
          <w:szCs w:val="24"/>
        </w:rPr>
        <w:t>, whilst pedestrians have a much lower risk. Cyclist risk could be associated with relatively high cycle usage in the county</w:t>
      </w:r>
    </w:p>
    <w:p w:rsidR="00DA7B9A" w:rsidRDefault="00DA7B9A" w:rsidP="00DA7B9A">
      <w:pPr>
        <w:numPr>
          <w:ilvl w:val="0"/>
          <w:numId w:val="16"/>
        </w:numPr>
        <w:rPr>
          <w:szCs w:val="24"/>
        </w:rPr>
      </w:pPr>
      <w:r>
        <w:rPr>
          <w:szCs w:val="24"/>
        </w:rPr>
        <w:t xml:space="preserve">The urban areas and market towns harbour the vast majority of pedestrian and cyclist casualties, especially </w:t>
      </w:r>
      <w:smartTag w:uri="urn:schemas-microsoft-com:office:smarttags" w:element="place">
        <w:smartTag w:uri="urn:schemas-microsoft-com:office:smarttags" w:element="City">
          <w:r>
            <w:rPr>
              <w:szCs w:val="24"/>
            </w:rPr>
            <w:t>Norwich</w:t>
          </w:r>
        </w:smartTag>
      </w:smartTag>
    </w:p>
    <w:p w:rsidR="00DA7B9A" w:rsidRDefault="00DA7B9A" w:rsidP="00DA7B9A">
      <w:pPr>
        <w:numPr>
          <w:ilvl w:val="0"/>
          <w:numId w:val="16"/>
        </w:numPr>
        <w:rPr>
          <w:szCs w:val="24"/>
        </w:rPr>
      </w:pPr>
      <w:r>
        <w:rPr>
          <w:szCs w:val="24"/>
        </w:rPr>
        <w:t>Motorcyclist casualties have a fairly even rural/ urban split. In urban areas there is a high number of younger riders on small machines being slightly injured, and older riders on bigger machines being either slightly or more severely injured. In rural areas, there is a tendency for casualties to be older riders on larger machines being more severely injured</w:t>
      </w:r>
    </w:p>
    <w:p w:rsidR="00DA7B9A" w:rsidRDefault="00DA7B9A" w:rsidP="00DA7B9A">
      <w:pPr>
        <w:rPr>
          <w:szCs w:val="24"/>
        </w:rPr>
      </w:pPr>
      <w:r>
        <w:rPr>
          <w:szCs w:val="24"/>
        </w:rPr>
        <w:t xml:space="preserve"> </w:t>
      </w:r>
    </w:p>
    <w:p w:rsidR="00DA7B9A" w:rsidRPr="00FF39A6" w:rsidRDefault="00DA7B9A" w:rsidP="00DA7B9A">
      <w:pPr>
        <w:rPr>
          <w:i/>
          <w:szCs w:val="24"/>
        </w:rPr>
      </w:pPr>
      <w:r w:rsidRPr="00FF39A6">
        <w:rPr>
          <w:i/>
          <w:szCs w:val="24"/>
        </w:rPr>
        <w:t>Other risk factors</w:t>
      </w:r>
    </w:p>
    <w:p w:rsidR="00DA7B9A" w:rsidRDefault="00DA7B9A" w:rsidP="00DA7B9A">
      <w:pPr>
        <w:numPr>
          <w:ilvl w:val="0"/>
          <w:numId w:val="17"/>
        </w:numPr>
        <w:rPr>
          <w:szCs w:val="24"/>
        </w:rPr>
      </w:pPr>
      <w:r>
        <w:rPr>
          <w:szCs w:val="24"/>
        </w:rPr>
        <w:t>Three in four Killed or Seriously Injured casualties are on rural roads. One in four are on Rural A roads. One in six, however, are in Greater Norwich</w:t>
      </w:r>
    </w:p>
    <w:p w:rsidR="00DA7B9A" w:rsidRDefault="00DA7B9A" w:rsidP="00DA7B9A">
      <w:pPr>
        <w:numPr>
          <w:ilvl w:val="0"/>
          <w:numId w:val="17"/>
        </w:numPr>
        <w:rPr>
          <w:szCs w:val="24"/>
        </w:rPr>
      </w:pPr>
      <w:r>
        <w:rPr>
          <w:szCs w:val="24"/>
        </w:rPr>
        <w:t>Older drivers are disproportionately involved in fatal accidents, especially in rural areas, and there has been little reduction in Killed or Seriously injured older casualties</w:t>
      </w:r>
    </w:p>
    <w:p w:rsidR="00DA7B9A" w:rsidRDefault="00DA7B9A" w:rsidP="00DA7B9A">
      <w:pPr>
        <w:numPr>
          <w:ilvl w:val="0"/>
          <w:numId w:val="17"/>
        </w:numPr>
        <w:rPr>
          <w:szCs w:val="24"/>
        </w:rPr>
      </w:pPr>
      <w:r>
        <w:rPr>
          <w:szCs w:val="24"/>
        </w:rPr>
        <w:t>A good reduction in younger driver Killed or Seriously Injured casualties has been achieved with the ‘loser’ campaign</w:t>
      </w:r>
    </w:p>
    <w:p w:rsidR="00DA7B9A" w:rsidRDefault="00DA7B9A" w:rsidP="00DA7B9A">
      <w:pPr>
        <w:numPr>
          <w:ilvl w:val="0"/>
          <w:numId w:val="17"/>
        </w:numPr>
        <w:rPr>
          <w:szCs w:val="24"/>
        </w:rPr>
      </w:pPr>
      <w:r>
        <w:rPr>
          <w:szCs w:val="24"/>
        </w:rPr>
        <w:t>More cyclists and motorcyclists feel unsafe than feel safe on country roads. For main roads, this is only true for cyclists</w:t>
      </w:r>
    </w:p>
    <w:p w:rsidR="00DA7B9A" w:rsidRDefault="00DA7B9A" w:rsidP="00DA7B9A">
      <w:pPr>
        <w:numPr>
          <w:ilvl w:val="0"/>
          <w:numId w:val="17"/>
        </w:numPr>
        <w:rPr>
          <w:szCs w:val="24"/>
        </w:rPr>
      </w:pPr>
      <w:r>
        <w:rPr>
          <w:szCs w:val="24"/>
        </w:rPr>
        <w:t>Speed related issues are perceived as a bigger problem than other road safety issues</w:t>
      </w:r>
    </w:p>
    <w:p w:rsidR="00DA7B9A" w:rsidRDefault="00DA7B9A" w:rsidP="00DA7B9A">
      <w:pPr>
        <w:numPr>
          <w:ilvl w:val="0"/>
          <w:numId w:val="17"/>
        </w:numPr>
        <w:rPr>
          <w:szCs w:val="24"/>
        </w:rPr>
      </w:pPr>
      <w:r>
        <w:rPr>
          <w:szCs w:val="24"/>
        </w:rPr>
        <w:t xml:space="preserve">One in five people feel insecure (in very safe </w:t>
      </w:r>
      <w:smartTag w:uri="urn:schemas-microsoft-com:office:smarttags" w:element="place">
        <w:r>
          <w:rPr>
            <w:szCs w:val="24"/>
          </w:rPr>
          <w:t>North Norfolk</w:t>
        </w:r>
      </w:smartTag>
      <w:r>
        <w:rPr>
          <w:szCs w:val="24"/>
        </w:rPr>
        <w:t>) when using public transport or walking at night</w:t>
      </w:r>
    </w:p>
    <w:p w:rsidR="00DA7B9A" w:rsidRDefault="00DA7B9A" w:rsidP="00DA7B9A">
      <w:pPr>
        <w:numPr>
          <w:ilvl w:val="0"/>
          <w:numId w:val="17"/>
        </w:numPr>
        <w:rPr>
          <w:szCs w:val="24"/>
        </w:rPr>
      </w:pPr>
      <w:r>
        <w:rPr>
          <w:szCs w:val="24"/>
        </w:rPr>
        <w:t>One in five buses are not on time, increasing exposure to crime and feelings on insecurity</w:t>
      </w:r>
    </w:p>
    <w:p w:rsidR="00DA7B9A" w:rsidRDefault="00DA7B9A" w:rsidP="00DA7B9A">
      <w:pPr>
        <w:numPr>
          <w:ilvl w:val="0"/>
          <w:numId w:val="17"/>
        </w:numPr>
        <w:rPr>
          <w:szCs w:val="24"/>
        </w:rPr>
      </w:pPr>
      <w:r>
        <w:rPr>
          <w:szCs w:val="24"/>
        </w:rPr>
        <w:t>Only one rail station (Great Yarmouth) has secure station accreditation</w:t>
      </w:r>
    </w:p>
    <w:p w:rsidR="00DA7B9A" w:rsidRDefault="00DA7B9A" w:rsidP="00DA7B9A">
      <w:pPr>
        <w:numPr>
          <w:ilvl w:val="0"/>
          <w:numId w:val="17"/>
        </w:numPr>
        <w:rPr>
          <w:szCs w:val="24"/>
        </w:rPr>
      </w:pPr>
      <w:r>
        <w:rPr>
          <w:szCs w:val="24"/>
        </w:rPr>
        <w:t>Climate change impacts such as storms and gales could have an adverse impact on road safety and general public safety</w:t>
      </w:r>
    </w:p>
    <w:p w:rsidR="00DA7B9A" w:rsidRDefault="00DA7B9A" w:rsidP="00DA7B9A">
      <w:pPr>
        <w:numPr>
          <w:ilvl w:val="0"/>
          <w:numId w:val="17"/>
        </w:numPr>
        <w:rPr>
          <w:szCs w:val="24"/>
        </w:rPr>
      </w:pPr>
      <w:r>
        <w:rPr>
          <w:szCs w:val="24"/>
        </w:rPr>
        <w:t>There is a medium risk to public safety due to the transportation of hazardous goods on road and rail</w:t>
      </w:r>
    </w:p>
    <w:p w:rsidR="00DA7B9A" w:rsidRDefault="00DA7B9A" w:rsidP="00DA7B9A">
      <w:pPr>
        <w:rPr>
          <w:szCs w:val="24"/>
        </w:rPr>
      </w:pPr>
    </w:p>
    <w:p w:rsidR="00DA7B9A" w:rsidRPr="0072384B" w:rsidRDefault="00DA7B9A" w:rsidP="00DA7B9A">
      <w:pPr>
        <w:rPr>
          <w:b/>
          <w:szCs w:val="24"/>
        </w:rPr>
      </w:pPr>
      <w:r w:rsidRPr="0072384B">
        <w:rPr>
          <w:b/>
          <w:szCs w:val="24"/>
        </w:rPr>
        <w:t>Quality of life and health key points</w:t>
      </w:r>
    </w:p>
    <w:p w:rsidR="00DA7B9A" w:rsidRDefault="00DA7B9A" w:rsidP="00DA7B9A">
      <w:pPr>
        <w:rPr>
          <w:szCs w:val="24"/>
        </w:rPr>
      </w:pPr>
    </w:p>
    <w:p w:rsidR="00DA7B9A" w:rsidRPr="004223C9" w:rsidRDefault="00DA7B9A" w:rsidP="00DA7B9A">
      <w:pPr>
        <w:rPr>
          <w:i/>
          <w:szCs w:val="24"/>
        </w:rPr>
      </w:pPr>
      <w:r w:rsidRPr="004223C9">
        <w:rPr>
          <w:i/>
          <w:szCs w:val="24"/>
        </w:rPr>
        <w:t>Active travel</w:t>
      </w:r>
    </w:p>
    <w:p w:rsidR="00DA7B9A" w:rsidRDefault="00DA7B9A" w:rsidP="00DA7B9A">
      <w:pPr>
        <w:numPr>
          <w:ilvl w:val="0"/>
          <w:numId w:val="18"/>
        </w:numPr>
        <w:rPr>
          <w:szCs w:val="24"/>
        </w:rPr>
      </w:pPr>
      <w:r>
        <w:rPr>
          <w:szCs w:val="24"/>
        </w:rPr>
        <w:t xml:space="preserve">The proportion of adults classified as obese in </w:t>
      </w:r>
      <w:smartTag w:uri="urn:schemas-microsoft-com:office:smarttags" w:element="place">
        <w:smartTag w:uri="urn:schemas-microsoft-com:office:smarttags" w:element="City">
          <w:r>
            <w:rPr>
              <w:szCs w:val="24"/>
            </w:rPr>
            <w:t>Norfolk</w:t>
          </w:r>
        </w:smartTag>
      </w:smartTag>
      <w:r>
        <w:rPr>
          <w:szCs w:val="24"/>
        </w:rPr>
        <w:t xml:space="preserve"> is above the national average. Breckland has the highest rate of obesity</w:t>
      </w:r>
    </w:p>
    <w:p w:rsidR="00DA7B9A" w:rsidRDefault="00DA7B9A" w:rsidP="00DA7B9A">
      <w:pPr>
        <w:numPr>
          <w:ilvl w:val="0"/>
          <w:numId w:val="18"/>
        </w:numPr>
        <w:rPr>
          <w:szCs w:val="24"/>
        </w:rPr>
      </w:pPr>
      <w:r>
        <w:rPr>
          <w:szCs w:val="24"/>
        </w:rPr>
        <w:t xml:space="preserve">A high proportion of people in </w:t>
      </w:r>
      <w:smartTag w:uri="urn:schemas-microsoft-com:office:smarttags" w:element="place">
        <w:smartTag w:uri="urn:schemas-microsoft-com:office:smarttags" w:element="City">
          <w:r>
            <w:rPr>
              <w:szCs w:val="24"/>
            </w:rPr>
            <w:t>Norfolk</w:t>
          </w:r>
        </w:smartTag>
      </w:smartTag>
      <w:r>
        <w:rPr>
          <w:szCs w:val="24"/>
        </w:rPr>
        <w:t xml:space="preserve"> walk or cycle to work, though it has been declining. Only small proportions do so in South Norfolk and Broadland, perhaps because of commuting the longer distance to </w:t>
      </w:r>
      <w:smartTag w:uri="urn:schemas-microsoft-com:office:smarttags" w:element="place">
        <w:smartTag w:uri="urn:schemas-microsoft-com:office:smarttags" w:element="City">
          <w:r>
            <w:rPr>
              <w:szCs w:val="24"/>
            </w:rPr>
            <w:t>Norwich</w:t>
          </w:r>
        </w:smartTag>
      </w:smartTag>
      <w:r>
        <w:rPr>
          <w:szCs w:val="24"/>
        </w:rPr>
        <w:t xml:space="preserve"> to work. However, one in three in </w:t>
      </w:r>
      <w:smartTag w:uri="urn:schemas-microsoft-com:office:smarttags" w:element="City">
        <w:r>
          <w:rPr>
            <w:szCs w:val="24"/>
          </w:rPr>
          <w:t>Norwich</w:t>
        </w:r>
      </w:smartTag>
      <w:r>
        <w:rPr>
          <w:szCs w:val="24"/>
        </w:rPr>
        <w:t xml:space="preserve"> do so, and rural </w:t>
      </w:r>
      <w:smartTag w:uri="urn:schemas-microsoft-com:office:smarttags" w:element="place">
        <w:r>
          <w:rPr>
            <w:szCs w:val="24"/>
          </w:rPr>
          <w:t>North Norfolk</w:t>
        </w:r>
      </w:smartTag>
      <w:r>
        <w:rPr>
          <w:szCs w:val="24"/>
        </w:rPr>
        <w:t xml:space="preserve"> has quite a high proportion, mainly because of the high rate of active travel to work evident in towns like Holt. </w:t>
      </w:r>
    </w:p>
    <w:p w:rsidR="00DA7B9A" w:rsidRDefault="00DA7B9A" w:rsidP="00DA7B9A">
      <w:pPr>
        <w:numPr>
          <w:ilvl w:val="0"/>
          <w:numId w:val="18"/>
        </w:numPr>
        <w:rPr>
          <w:szCs w:val="24"/>
        </w:rPr>
      </w:pPr>
      <w:r>
        <w:rPr>
          <w:szCs w:val="24"/>
        </w:rPr>
        <w:t>There is a strong positive correlation between choosing to walk to work and living less than 2km from work. The relationship between cycling and distance is positive but less clear, indicating that other factors play a part</w:t>
      </w:r>
    </w:p>
    <w:p w:rsidR="00DA7B9A" w:rsidRDefault="00DA7B9A" w:rsidP="00DA7B9A">
      <w:pPr>
        <w:numPr>
          <w:ilvl w:val="0"/>
          <w:numId w:val="18"/>
        </w:numPr>
        <w:rPr>
          <w:szCs w:val="24"/>
        </w:rPr>
      </w:pPr>
      <w:r>
        <w:rPr>
          <w:szCs w:val="24"/>
        </w:rPr>
        <w:t>The high proportion of people living less than 5km from work suggests an opportunity for increasing active travel modes</w:t>
      </w:r>
    </w:p>
    <w:p w:rsidR="00DA7B9A" w:rsidRDefault="00DA7B9A" w:rsidP="00DA7B9A">
      <w:pPr>
        <w:numPr>
          <w:ilvl w:val="0"/>
          <w:numId w:val="18"/>
        </w:numPr>
        <w:rPr>
          <w:szCs w:val="24"/>
        </w:rPr>
      </w:pPr>
      <w:r>
        <w:rPr>
          <w:szCs w:val="24"/>
        </w:rPr>
        <w:t>Walking to school has increased, although part of this has been at the expense of a slight reduction in cycling to school</w:t>
      </w:r>
    </w:p>
    <w:p w:rsidR="00DA7B9A" w:rsidRDefault="00DA7B9A" w:rsidP="00DA7B9A">
      <w:pPr>
        <w:numPr>
          <w:ilvl w:val="0"/>
          <w:numId w:val="18"/>
        </w:numPr>
        <w:rPr>
          <w:szCs w:val="24"/>
        </w:rPr>
      </w:pPr>
      <w:r>
        <w:rPr>
          <w:szCs w:val="24"/>
        </w:rPr>
        <w:t>Generally, active travel to work is higher in the more deprived urban areas, which might help to reduce health inequalities</w:t>
      </w:r>
    </w:p>
    <w:p w:rsidR="00DA7B9A" w:rsidRDefault="00DA7B9A" w:rsidP="00DA7B9A">
      <w:pPr>
        <w:rPr>
          <w:szCs w:val="24"/>
        </w:rPr>
      </w:pPr>
    </w:p>
    <w:p w:rsidR="00DA7B9A" w:rsidRPr="008871C6" w:rsidRDefault="00DA7B9A" w:rsidP="00DA7B9A">
      <w:pPr>
        <w:rPr>
          <w:i/>
          <w:szCs w:val="24"/>
        </w:rPr>
      </w:pPr>
      <w:r w:rsidRPr="008871C6">
        <w:rPr>
          <w:i/>
          <w:szCs w:val="24"/>
        </w:rPr>
        <w:t>Environmental protection</w:t>
      </w:r>
    </w:p>
    <w:p w:rsidR="00DA7B9A" w:rsidRDefault="00DA7B9A" w:rsidP="00DA7B9A">
      <w:pPr>
        <w:numPr>
          <w:ilvl w:val="0"/>
          <w:numId w:val="19"/>
        </w:numPr>
        <w:rPr>
          <w:szCs w:val="24"/>
        </w:rPr>
      </w:pPr>
      <w:smartTag w:uri="urn:schemas-microsoft-com:office:smarttags" w:element="place">
        <w:smartTag w:uri="urn:schemas-microsoft-com:office:smarttags" w:element="City">
          <w:r>
            <w:rPr>
              <w:szCs w:val="24"/>
            </w:rPr>
            <w:t>Norfolk</w:t>
          </w:r>
        </w:smartTag>
      </w:smartTag>
      <w:r>
        <w:rPr>
          <w:szCs w:val="24"/>
        </w:rPr>
        <w:t xml:space="preserve"> has a large number of nature conservation sites. This restricts opportunities for transport interventions in view of the risk of creating adverse impacts, especially where a higher proportion of the sites are not improving, such as King’s Lynn and West Norfolk, South Norfolk and Norwich</w:t>
      </w:r>
    </w:p>
    <w:p w:rsidR="00DA7B9A" w:rsidRDefault="00DA7B9A" w:rsidP="00DA7B9A">
      <w:pPr>
        <w:numPr>
          <w:ilvl w:val="0"/>
          <w:numId w:val="19"/>
        </w:numPr>
        <w:rPr>
          <w:szCs w:val="24"/>
        </w:rPr>
      </w:pPr>
      <w:r>
        <w:rPr>
          <w:szCs w:val="24"/>
        </w:rPr>
        <w:t>The ecological network can be enhanced by transport measures, such as roadside hedges</w:t>
      </w:r>
    </w:p>
    <w:p w:rsidR="00DA7B9A" w:rsidRDefault="00DA7B9A" w:rsidP="00DA7B9A">
      <w:pPr>
        <w:numPr>
          <w:ilvl w:val="0"/>
          <w:numId w:val="19"/>
        </w:numPr>
        <w:rPr>
          <w:szCs w:val="24"/>
        </w:rPr>
      </w:pPr>
      <w:r>
        <w:rPr>
          <w:szCs w:val="24"/>
        </w:rPr>
        <w:t>The high quality countryside and landscape provides an opportunity for people to access open space and improve their well being</w:t>
      </w:r>
    </w:p>
    <w:p w:rsidR="00DA7B9A" w:rsidRDefault="00DA7B9A" w:rsidP="00DA7B9A">
      <w:pPr>
        <w:numPr>
          <w:ilvl w:val="0"/>
          <w:numId w:val="19"/>
        </w:numPr>
        <w:rPr>
          <w:szCs w:val="24"/>
        </w:rPr>
      </w:pPr>
      <w:r>
        <w:rPr>
          <w:szCs w:val="24"/>
        </w:rPr>
        <w:t xml:space="preserve">Air pollution exceeds safe levels in parts of </w:t>
      </w:r>
      <w:smartTag w:uri="urn:schemas-microsoft-com:office:smarttags" w:element="City">
        <w:r>
          <w:rPr>
            <w:szCs w:val="24"/>
          </w:rPr>
          <w:t>Norwich</w:t>
        </w:r>
      </w:smartTag>
      <w:r>
        <w:rPr>
          <w:szCs w:val="24"/>
        </w:rPr>
        <w:t xml:space="preserve"> and </w:t>
      </w:r>
      <w:smartTag w:uri="urn:schemas-microsoft-com:office:smarttags" w:element="place">
        <w:r>
          <w:rPr>
            <w:szCs w:val="24"/>
          </w:rPr>
          <w:t>King’s Lynn</w:t>
        </w:r>
      </w:smartTag>
      <w:r>
        <w:rPr>
          <w:szCs w:val="24"/>
        </w:rPr>
        <w:t xml:space="preserve">, impacting adversely on a range of health matters. Furthermore, it might start to exceed safe levels at more sites in </w:t>
      </w:r>
      <w:smartTag w:uri="urn:schemas-microsoft-com:office:smarttags" w:element="place">
        <w:smartTag w:uri="urn:schemas-microsoft-com:office:smarttags" w:element="City">
          <w:r>
            <w:rPr>
              <w:szCs w:val="24"/>
            </w:rPr>
            <w:t>Norwich</w:t>
          </w:r>
        </w:smartTag>
      </w:smartTag>
      <w:r>
        <w:rPr>
          <w:szCs w:val="24"/>
        </w:rPr>
        <w:t xml:space="preserve"> as well as at Long Stratton and Hoveton</w:t>
      </w:r>
    </w:p>
    <w:p w:rsidR="00DA7B9A" w:rsidRDefault="00DA7B9A" w:rsidP="00DA7B9A">
      <w:pPr>
        <w:numPr>
          <w:ilvl w:val="0"/>
          <w:numId w:val="19"/>
        </w:numPr>
        <w:rPr>
          <w:szCs w:val="24"/>
        </w:rPr>
      </w:pPr>
      <w:r>
        <w:rPr>
          <w:szCs w:val="24"/>
        </w:rPr>
        <w:t xml:space="preserve">Noise pollution is low in </w:t>
      </w:r>
      <w:smartTag w:uri="urn:schemas-microsoft-com:office:smarttags" w:element="place">
        <w:smartTag w:uri="urn:schemas-microsoft-com:office:smarttags" w:element="City">
          <w:r>
            <w:rPr>
              <w:szCs w:val="24"/>
            </w:rPr>
            <w:t>Norfolk</w:t>
          </w:r>
        </w:smartTag>
      </w:smartTag>
      <w:r>
        <w:rPr>
          <w:szCs w:val="24"/>
        </w:rPr>
        <w:t xml:space="preserve"> and generally mirrors traffic flow, being focused on the urban areas and main roads</w:t>
      </w:r>
    </w:p>
    <w:p w:rsidR="00DA7B9A" w:rsidRDefault="00DA7B9A" w:rsidP="00DA7B9A">
      <w:pPr>
        <w:numPr>
          <w:ilvl w:val="0"/>
          <w:numId w:val="19"/>
        </w:numPr>
        <w:rPr>
          <w:szCs w:val="24"/>
        </w:rPr>
      </w:pPr>
      <w:r>
        <w:rPr>
          <w:szCs w:val="24"/>
        </w:rPr>
        <w:t xml:space="preserve">The high number of listed buildings in </w:t>
      </w:r>
      <w:smartTag w:uri="urn:schemas-microsoft-com:office:smarttags" w:element="place">
        <w:smartTag w:uri="urn:schemas-microsoft-com:office:smarttags" w:element="City">
          <w:r>
            <w:rPr>
              <w:szCs w:val="24"/>
            </w:rPr>
            <w:t>Norwich</w:t>
          </w:r>
        </w:smartTag>
      </w:smartTag>
      <w:r>
        <w:rPr>
          <w:szCs w:val="24"/>
        </w:rPr>
        <w:t xml:space="preserve"> city centre restricts opportunities for new transport infrastructure, but the on-going reduction in city centre traffic bodes well for their protection</w:t>
      </w:r>
    </w:p>
    <w:p w:rsidR="00DA7B9A" w:rsidRDefault="00DA7B9A" w:rsidP="00DA7B9A">
      <w:pPr>
        <w:rPr>
          <w:szCs w:val="24"/>
        </w:rPr>
      </w:pPr>
    </w:p>
    <w:p w:rsidR="00DA7B9A" w:rsidRPr="00AA6E36" w:rsidRDefault="00DA7B9A" w:rsidP="00DA7B9A">
      <w:pPr>
        <w:rPr>
          <w:i/>
          <w:szCs w:val="24"/>
        </w:rPr>
      </w:pPr>
      <w:r w:rsidRPr="00AA6E36">
        <w:rPr>
          <w:i/>
          <w:szCs w:val="24"/>
        </w:rPr>
        <w:t>Travel experience</w:t>
      </w:r>
    </w:p>
    <w:p w:rsidR="00DA7B9A" w:rsidRDefault="00DA7B9A" w:rsidP="00DA7B9A">
      <w:pPr>
        <w:numPr>
          <w:ilvl w:val="0"/>
          <w:numId w:val="20"/>
        </w:numPr>
        <w:rPr>
          <w:szCs w:val="24"/>
        </w:rPr>
      </w:pPr>
      <w:r>
        <w:rPr>
          <w:szCs w:val="24"/>
        </w:rPr>
        <w:t>One in five buses are not on time, resulting in frustration and anxiety</w:t>
      </w:r>
    </w:p>
    <w:p w:rsidR="00DA7B9A" w:rsidRDefault="00DA7B9A" w:rsidP="00DA7B9A">
      <w:pPr>
        <w:numPr>
          <w:ilvl w:val="0"/>
          <w:numId w:val="20"/>
        </w:numPr>
        <w:rPr>
          <w:szCs w:val="24"/>
        </w:rPr>
      </w:pPr>
      <w:r>
        <w:rPr>
          <w:szCs w:val="24"/>
        </w:rPr>
        <w:t xml:space="preserve">People in </w:t>
      </w:r>
      <w:smartTag w:uri="urn:schemas-microsoft-com:office:smarttags" w:element="City">
        <w:r>
          <w:rPr>
            <w:szCs w:val="24"/>
          </w:rPr>
          <w:t>Norfolk</w:t>
        </w:r>
      </w:smartTag>
      <w:r>
        <w:rPr>
          <w:szCs w:val="24"/>
        </w:rPr>
        <w:t xml:space="preserve"> are generally less satisfied with bus services and travel information, especially in Breckland and North Norfolk, but satisfaction levels are high in </w:t>
      </w:r>
      <w:smartTag w:uri="urn:schemas-microsoft-com:office:smarttags" w:element="place">
        <w:r>
          <w:rPr>
            <w:szCs w:val="24"/>
          </w:rPr>
          <w:t>West Norfolk</w:t>
        </w:r>
      </w:smartTag>
    </w:p>
    <w:p w:rsidR="00DA7B9A" w:rsidRDefault="00DA7B9A" w:rsidP="00DA7B9A">
      <w:pPr>
        <w:numPr>
          <w:ilvl w:val="0"/>
          <w:numId w:val="20"/>
        </w:numPr>
        <w:rPr>
          <w:szCs w:val="24"/>
        </w:rPr>
      </w:pPr>
      <w:r>
        <w:rPr>
          <w:szCs w:val="24"/>
        </w:rPr>
        <w:t>Most rail stations have inadequate cycle parking and no taxi rank, although most have a connecting bus service</w:t>
      </w:r>
    </w:p>
    <w:p w:rsidR="00DA7B9A" w:rsidRDefault="00DA7B9A" w:rsidP="00DA7B9A">
      <w:pPr>
        <w:numPr>
          <w:ilvl w:val="0"/>
          <w:numId w:val="20"/>
        </w:numPr>
        <w:rPr>
          <w:szCs w:val="24"/>
        </w:rPr>
      </w:pPr>
      <w:r>
        <w:rPr>
          <w:szCs w:val="24"/>
        </w:rPr>
        <w:t xml:space="preserve">Although </w:t>
      </w:r>
      <w:smartTag w:uri="urn:schemas-microsoft-com:office:smarttags" w:element="place">
        <w:smartTag w:uri="urn:schemas-microsoft-com:office:smarttags" w:element="PlaceName">
          <w:r>
            <w:rPr>
              <w:szCs w:val="24"/>
            </w:rPr>
            <w:t>Norwich</w:t>
          </w:r>
        </w:smartTag>
        <w:r>
          <w:rPr>
            <w:szCs w:val="24"/>
          </w:rPr>
          <w:t xml:space="preserve"> </w:t>
        </w:r>
        <w:smartTag w:uri="urn:schemas-microsoft-com:office:smarttags" w:element="PlaceName">
          <w:r>
            <w:rPr>
              <w:szCs w:val="24"/>
            </w:rPr>
            <w:t>International</w:t>
          </w:r>
        </w:smartTag>
        <w:r>
          <w:rPr>
            <w:szCs w:val="24"/>
          </w:rPr>
          <w:t xml:space="preserve"> </w:t>
        </w:r>
        <w:smartTag w:uri="urn:schemas-microsoft-com:office:smarttags" w:element="PlaceType">
          <w:r>
            <w:rPr>
              <w:szCs w:val="24"/>
            </w:rPr>
            <w:t>Airport</w:t>
          </w:r>
        </w:smartTag>
      </w:smartTag>
      <w:r>
        <w:rPr>
          <w:szCs w:val="24"/>
        </w:rPr>
        <w:t xml:space="preserve"> is served by bus seven days a week, the drop off point is 400m from the airport terminal with no clear walking route</w:t>
      </w:r>
    </w:p>
    <w:p w:rsidR="00DA7B9A" w:rsidRDefault="00DA7B9A" w:rsidP="00DA7B9A">
      <w:pPr>
        <w:numPr>
          <w:ilvl w:val="0"/>
          <w:numId w:val="20"/>
        </w:numPr>
        <w:rPr>
          <w:szCs w:val="24"/>
        </w:rPr>
      </w:pPr>
      <w:r>
        <w:rPr>
          <w:szCs w:val="24"/>
        </w:rPr>
        <w:t>The interchange between the train station and the bus station in Great Yarmouth is particularly problematic</w:t>
      </w:r>
    </w:p>
    <w:p w:rsidR="00DA7B9A" w:rsidRDefault="00DA7B9A" w:rsidP="00DA7B9A">
      <w:pPr>
        <w:rPr>
          <w:szCs w:val="24"/>
        </w:rPr>
      </w:pPr>
    </w:p>
    <w:p w:rsidR="00DA7B9A" w:rsidRPr="0042441F" w:rsidRDefault="00DA7B9A" w:rsidP="00DA7B9A">
      <w:pPr>
        <w:rPr>
          <w:i/>
          <w:szCs w:val="24"/>
        </w:rPr>
      </w:pPr>
      <w:r w:rsidRPr="0042441F">
        <w:rPr>
          <w:i/>
          <w:szCs w:val="24"/>
        </w:rPr>
        <w:t>Mitigating climate change</w:t>
      </w:r>
    </w:p>
    <w:p w:rsidR="00DA7B9A" w:rsidRDefault="00DA7B9A" w:rsidP="00DA7B9A">
      <w:pPr>
        <w:numPr>
          <w:ilvl w:val="0"/>
          <w:numId w:val="13"/>
        </w:numPr>
        <w:rPr>
          <w:szCs w:val="24"/>
        </w:rPr>
      </w:pPr>
      <w:smartTag w:uri="urn:schemas-microsoft-com:office:smarttags" w:element="place">
        <w:smartTag w:uri="urn:schemas-microsoft-com:office:smarttags" w:element="City">
          <w:r>
            <w:rPr>
              <w:szCs w:val="24"/>
            </w:rPr>
            <w:t>Norfolk</w:t>
          </w:r>
        </w:smartTag>
      </w:smartTag>
      <w:r>
        <w:rPr>
          <w:szCs w:val="24"/>
        </w:rPr>
        <w:t xml:space="preserve"> has high per capita road transport CO</w:t>
      </w:r>
      <w:r w:rsidRPr="005F0ECF">
        <w:rPr>
          <w:sz w:val="16"/>
          <w:szCs w:val="16"/>
        </w:rPr>
        <w:t>2</w:t>
      </w:r>
      <w:r>
        <w:rPr>
          <w:szCs w:val="24"/>
        </w:rPr>
        <w:t xml:space="preserve"> emissions</w:t>
      </w:r>
    </w:p>
    <w:p w:rsidR="00DA7B9A" w:rsidRDefault="00DA7B9A" w:rsidP="00DA7B9A">
      <w:pPr>
        <w:numPr>
          <w:ilvl w:val="0"/>
          <w:numId w:val="13"/>
        </w:numPr>
        <w:rPr>
          <w:szCs w:val="24"/>
        </w:rPr>
      </w:pPr>
      <w:r>
        <w:rPr>
          <w:szCs w:val="24"/>
        </w:rPr>
        <w:t>Emissions, both absolute and per capita from road transport were growing, but have recently stabilised</w:t>
      </w:r>
    </w:p>
    <w:p w:rsidR="00DA7B9A" w:rsidRDefault="00DA7B9A" w:rsidP="00DA7B9A">
      <w:pPr>
        <w:numPr>
          <w:ilvl w:val="0"/>
          <w:numId w:val="13"/>
        </w:numPr>
        <w:rPr>
          <w:szCs w:val="24"/>
        </w:rPr>
      </w:pPr>
      <w:r>
        <w:rPr>
          <w:szCs w:val="24"/>
        </w:rPr>
        <w:t xml:space="preserve">Breckland district has the highest absolute levels of emissions, whereas </w:t>
      </w:r>
      <w:smartTag w:uri="urn:schemas-microsoft-com:office:smarttags" w:element="place">
        <w:smartTag w:uri="urn:schemas-microsoft-com:office:smarttags" w:element="City">
          <w:r>
            <w:rPr>
              <w:szCs w:val="24"/>
            </w:rPr>
            <w:t>Norwich</w:t>
          </w:r>
        </w:smartTag>
      </w:smartTag>
      <w:r>
        <w:rPr>
          <w:szCs w:val="24"/>
        </w:rPr>
        <w:t xml:space="preserve"> and Great Yarmouth are relatively low emitters</w:t>
      </w:r>
    </w:p>
    <w:p w:rsidR="00DA7B9A" w:rsidRDefault="00DA7B9A" w:rsidP="00DA7B9A">
      <w:pPr>
        <w:numPr>
          <w:ilvl w:val="0"/>
          <w:numId w:val="13"/>
        </w:numPr>
        <w:rPr>
          <w:szCs w:val="24"/>
        </w:rPr>
      </w:pPr>
      <w:r>
        <w:rPr>
          <w:szCs w:val="24"/>
        </w:rPr>
        <w:t xml:space="preserve">South Norfolk and Breckland both have high per capita emissions, whereas </w:t>
      </w:r>
      <w:smartTag w:uri="urn:schemas-microsoft-com:office:smarttags" w:element="place">
        <w:smartTag w:uri="urn:schemas-microsoft-com:office:smarttags" w:element="City">
          <w:r>
            <w:rPr>
              <w:szCs w:val="24"/>
            </w:rPr>
            <w:t>Norwich</w:t>
          </w:r>
        </w:smartTag>
      </w:smartTag>
      <w:r>
        <w:rPr>
          <w:szCs w:val="24"/>
        </w:rPr>
        <w:t xml:space="preserve"> and Great Yarmouth have low emissions</w:t>
      </w:r>
    </w:p>
    <w:p w:rsidR="00DA7B9A" w:rsidRDefault="00DA7B9A" w:rsidP="00DA7B9A">
      <w:pPr>
        <w:numPr>
          <w:ilvl w:val="0"/>
          <w:numId w:val="13"/>
        </w:numPr>
        <w:rPr>
          <w:szCs w:val="24"/>
        </w:rPr>
      </w:pPr>
      <w:r>
        <w:rPr>
          <w:szCs w:val="24"/>
        </w:rPr>
        <w:t>The required reductions in per capita emissions are behind the LAA target rate</w:t>
      </w:r>
    </w:p>
    <w:p w:rsidR="00DA7B9A" w:rsidRDefault="00DA7B9A" w:rsidP="00DA7B9A">
      <w:pPr>
        <w:numPr>
          <w:ilvl w:val="0"/>
          <w:numId w:val="13"/>
        </w:numPr>
        <w:rPr>
          <w:szCs w:val="24"/>
        </w:rPr>
      </w:pPr>
      <w:r>
        <w:rPr>
          <w:szCs w:val="24"/>
        </w:rPr>
        <w:t>A ‘business as usual’ transport strategy will increase emissions</w:t>
      </w:r>
    </w:p>
    <w:p w:rsidR="00DA7B9A" w:rsidRDefault="00DA7B9A" w:rsidP="00DA7B9A">
      <w:pPr>
        <w:numPr>
          <w:ilvl w:val="0"/>
          <w:numId w:val="13"/>
        </w:numPr>
        <w:rPr>
          <w:szCs w:val="24"/>
        </w:rPr>
      </w:pPr>
      <w:r>
        <w:rPr>
          <w:szCs w:val="24"/>
        </w:rPr>
        <w:t xml:space="preserve">The vehicle fleet in </w:t>
      </w:r>
      <w:smartTag w:uri="urn:schemas-microsoft-com:office:smarttags" w:element="place">
        <w:smartTag w:uri="urn:schemas-microsoft-com:office:smarttags" w:element="City">
          <w:r>
            <w:rPr>
              <w:szCs w:val="24"/>
            </w:rPr>
            <w:t>Norfolk</w:t>
          </w:r>
        </w:smartTag>
      </w:smartTag>
      <w:r>
        <w:rPr>
          <w:szCs w:val="24"/>
        </w:rPr>
        <w:t xml:space="preserve"> has a high average level of emissions, with only 2% being ‘low emission’</w:t>
      </w:r>
    </w:p>
    <w:p w:rsidR="00DA7B9A" w:rsidRDefault="00DA7B9A" w:rsidP="00DA7B9A">
      <w:pPr>
        <w:numPr>
          <w:ilvl w:val="0"/>
          <w:numId w:val="13"/>
        </w:numPr>
        <w:rPr>
          <w:szCs w:val="24"/>
        </w:rPr>
      </w:pPr>
      <w:r>
        <w:rPr>
          <w:szCs w:val="24"/>
        </w:rPr>
        <w:t>To reduce emissions, eco-driving offers potential</w:t>
      </w:r>
    </w:p>
    <w:p w:rsidR="00DA7B9A" w:rsidRDefault="00DA7B9A" w:rsidP="00DA7B9A">
      <w:pPr>
        <w:numPr>
          <w:ilvl w:val="0"/>
          <w:numId w:val="13"/>
        </w:numPr>
        <w:rPr>
          <w:szCs w:val="24"/>
        </w:rPr>
      </w:pPr>
      <w:r>
        <w:rPr>
          <w:szCs w:val="24"/>
        </w:rPr>
        <w:t>There is a strong opportunity to reduce emissions through reducing traffic and achieving modal shift. There is some evidence of a reduced modal share for cars for the school run though it has increased recently</w:t>
      </w:r>
    </w:p>
    <w:p w:rsidR="00DA7B9A" w:rsidRDefault="00DA7B9A" w:rsidP="00DA7B9A">
      <w:pPr>
        <w:numPr>
          <w:ilvl w:val="0"/>
          <w:numId w:val="13"/>
        </w:numPr>
        <w:rPr>
          <w:szCs w:val="24"/>
        </w:rPr>
      </w:pPr>
      <w:r>
        <w:rPr>
          <w:szCs w:val="24"/>
        </w:rPr>
        <w:t>A focus on the public sector and journeys of 10 to 25 miles should prove effective in reducing emissions</w:t>
      </w:r>
    </w:p>
    <w:p w:rsidR="00DA7B9A" w:rsidRDefault="00DA7B9A" w:rsidP="00DA7B9A">
      <w:pPr>
        <w:rPr>
          <w:szCs w:val="24"/>
        </w:rPr>
      </w:pPr>
    </w:p>
    <w:p w:rsidR="00DA7B9A" w:rsidRPr="0042441F" w:rsidRDefault="00DA7B9A" w:rsidP="00DA7B9A">
      <w:pPr>
        <w:rPr>
          <w:i/>
          <w:szCs w:val="24"/>
        </w:rPr>
      </w:pPr>
      <w:r w:rsidRPr="0042441F">
        <w:rPr>
          <w:i/>
          <w:szCs w:val="24"/>
        </w:rPr>
        <w:t>Adaptation</w:t>
      </w:r>
    </w:p>
    <w:p w:rsidR="00DA7B9A" w:rsidRDefault="00DA7B9A" w:rsidP="00DA7B9A">
      <w:pPr>
        <w:numPr>
          <w:ilvl w:val="0"/>
          <w:numId w:val="21"/>
        </w:numPr>
        <w:rPr>
          <w:szCs w:val="24"/>
        </w:rPr>
      </w:pPr>
      <w:r>
        <w:rPr>
          <w:szCs w:val="24"/>
        </w:rPr>
        <w:t>Large number of main roads (trunk, A and B) are vulnerable to flooding</w:t>
      </w:r>
    </w:p>
    <w:p w:rsidR="00DA7B9A" w:rsidRDefault="00DA7B9A" w:rsidP="00DA7B9A">
      <w:pPr>
        <w:numPr>
          <w:ilvl w:val="0"/>
          <w:numId w:val="21"/>
        </w:numPr>
        <w:rPr>
          <w:szCs w:val="24"/>
        </w:rPr>
      </w:pPr>
      <w:r>
        <w:rPr>
          <w:szCs w:val="24"/>
        </w:rPr>
        <w:t>Disruption could have a greater impact on economically important routes, and some of these are vulnerable to flooding</w:t>
      </w:r>
    </w:p>
    <w:p w:rsidR="00DA7B9A" w:rsidRDefault="00DA7B9A" w:rsidP="00DA7B9A">
      <w:pPr>
        <w:numPr>
          <w:ilvl w:val="0"/>
          <w:numId w:val="21"/>
        </w:numPr>
        <w:rPr>
          <w:szCs w:val="24"/>
        </w:rPr>
      </w:pPr>
      <w:r>
        <w:rPr>
          <w:szCs w:val="24"/>
        </w:rPr>
        <w:t>As a result of coastal erosion, some road links between settlements will be lost, as will coastal footpaths and accesses to the seafront</w:t>
      </w:r>
    </w:p>
    <w:p w:rsidR="00DA7B9A" w:rsidRDefault="00DA7B9A" w:rsidP="00DA7B9A">
      <w:pPr>
        <w:pStyle w:val="NoSpacing"/>
        <w:rPr>
          <w:b/>
        </w:rPr>
      </w:pPr>
    </w:p>
    <w:p w:rsidR="00DA7B9A" w:rsidRDefault="00DA7B9A" w:rsidP="00E670A9">
      <w:pPr>
        <w:pStyle w:val="NoSpacing"/>
      </w:pPr>
    </w:p>
    <w:p w:rsidR="00DA7B9A" w:rsidRDefault="00DA7B9A">
      <w:pPr>
        <w:spacing w:after="160" w:line="259" w:lineRule="auto"/>
        <w:rPr>
          <w:rFonts w:eastAsiaTheme="minorHAnsi" w:cs="Arial"/>
          <w:color w:val="auto"/>
          <w:szCs w:val="24"/>
          <w:lang w:eastAsia="en-US"/>
        </w:rPr>
      </w:pPr>
      <w:r>
        <w:br w:type="page"/>
      </w:r>
    </w:p>
    <w:p w:rsidR="00DA7B9A" w:rsidRPr="00DA7B9A" w:rsidRDefault="00DA7B9A" w:rsidP="00E670A9">
      <w:pPr>
        <w:pStyle w:val="NoSpacing"/>
        <w:rPr>
          <w:b/>
          <w:sz w:val="28"/>
          <w:szCs w:val="28"/>
        </w:rPr>
      </w:pPr>
      <w:r w:rsidRPr="00DA7B9A">
        <w:rPr>
          <w:b/>
          <w:sz w:val="28"/>
          <w:szCs w:val="28"/>
        </w:rPr>
        <w:t>Appendix 2: Figures</w:t>
      </w:r>
    </w:p>
    <w:p w:rsidR="00DA7B9A" w:rsidRDefault="00DA7B9A" w:rsidP="00E670A9">
      <w:pPr>
        <w:pStyle w:val="NoSpacing"/>
      </w:pPr>
    </w:p>
    <w:p w:rsidR="00DA7B9A" w:rsidRDefault="00DA7B9A" w:rsidP="00E670A9">
      <w:pPr>
        <w:pStyle w:val="NoSpacing"/>
      </w:pPr>
    </w:p>
    <w:p w:rsidR="00DA7B9A" w:rsidRDefault="00DA7B9A" w:rsidP="00E670A9">
      <w:pPr>
        <w:pStyle w:val="NoSpacing"/>
        <w:sectPr w:rsidR="00DA7B9A">
          <w:pgSz w:w="11906" w:h="16838"/>
          <w:pgMar w:top="1440" w:right="1440" w:bottom="1440" w:left="1440" w:header="708" w:footer="708" w:gutter="0"/>
          <w:cols w:space="708"/>
          <w:docGrid w:linePitch="360"/>
        </w:sectPr>
      </w:pPr>
    </w:p>
    <w:p w:rsidR="00E378F0" w:rsidRDefault="00DC7DF1" w:rsidP="00FE2E8F">
      <w:pPr>
        <w:rPr>
          <w:rFonts w:cs="Arial"/>
          <w:b/>
          <w:szCs w:val="24"/>
        </w:rPr>
      </w:pPr>
      <w:r>
        <w:rPr>
          <w:rFonts w:cs="Arial"/>
          <w:b/>
          <w:szCs w:val="24"/>
        </w:rPr>
        <w:t xml:space="preserve">Figure A1: </w:t>
      </w:r>
      <w:r w:rsidR="008B3D10">
        <w:rPr>
          <w:rFonts w:cs="Arial"/>
          <w:b/>
          <w:szCs w:val="24"/>
        </w:rPr>
        <w:t>Public Transport Accessibility to Market Towns and Key Employment Locations from Rural Areas January 2016</w:t>
      </w:r>
    </w:p>
    <w:p w:rsidR="00E378F0" w:rsidRDefault="00383BA9">
      <w:pPr>
        <w:spacing w:after="160" w:line="259" w:lineRule="auto"/>
        <w:rPr>
          <w:rFonts w:cs="Arial"/>
          <w:b/>
          <w:szCs w:val="24"/>
        </w:rPr>
      </w:pPr>
      <w:r>
        <w:rPr>
          <w:rFonts w:cs="Arial"/>
          <w:b/>
          <w:noProof/>
          <w:szCs w:val="24"/>
        </w:rPr>
        <w:drawing>
          <wp:inline distT="0" distB="0" distL="0" distR="0">
            <wp:extent cx="6598347" cy="464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74D359.tmp"/>
                    <pic:cNvPicPr/>
                  </pic:nvPicPr>
                  <pic:blipFill rotWithShape="1">
                    <a:blip r:embed="rId7">
                      <a:extLst>
                        <a:ext uri="{28A0092B-C50C-407E-A947-70E740481C1C}">
                          <a14:useLocalDpi xmlns:a14="http://schemas.microsoft.com/office/drawing/2010/main" val="0"/>
                        </a:ext>
                      </a:extLst>
                    </a:blip>
                    <a:srcRect l="15841" t="16291" r="13616" b="2036"/>
                    <a:stretch/>
                  </pic:blipFill>
                  <pic:spPr bwMode="auto">
                    <a:xfrm>
                      <a:off x="0" y="0"/>
                      <a:ext cx="6628405" cy="4669375"/>
                    </a:xfrm>
                    <a:prstGeom prst="rect">
                      <a:avLst/>
                    </a:prstGeom>
                    <a:ln>
                      <a:noFill/>
                    </a:ln>
                    <a:extLst>
                      <a:ext uri="{53640926-AAD7-44D8-BBD7-CCE9431645EC}">
                        <a14:shadowObscured xmlns:a14="http://schemas.microsoft.com/office/drawing/2010/main"/>
                      </a:ext>
                    </a:extLst>
                  </pic:spPr>
                </pic:pic>
              </a:graphicData>
            </a:graphic>
          </wp:inline>
        </w:drawing>
      </w:r>
    </w:p>
    <w:p w:rsidR="00E378F0" w:rsidRDefault="00E378F0">
      <w:pPr>
        <w:spacing w:after="160" w:line="259" w:lineRule="auto"/>
        <w:rPr>
          <w:rFonts w:cs="Arial"/>
          <w:b/>
          <w:szCs w:val="24"/>
        </w:rPr>
      </w:pPr>
      <w:r>
        <w:rPr>
          <w:rFonts w:cs="Arial"/>
          <w:b/>
          <w:szCs w:val="24"/>
        </w:rPr>
        <w:br w:type="page"/>
      </w:r>
    </w:p>
    <w:p w:rsidR="00E378F0" w:rsidRDefault="00E378F0" w:rsidP="00FE2E8F">
      <w:pPr>
        <w:rPr>
          <w:rFonts w:cs="Arial"/>
          <w:b/>
          <w:szCs w:val="24"/>
        </w:rPr>
      </w:pPr>
    </w:p>
    <w:p w:rsidR="00FE2E8F" w:rsidRPr="00FE2E8F" w:rsidRDefault="00DC7DF1" w:rsidP="00FE2E8F">
      <w:pPr>
        <w:rPr>
          <w:rFonts w:cs="Arial"/>
          <w:b/>
          <w:szCs w:val="24"/>
        </w:rPr>
      </w:pPr>
      <w:r>
        <w:rPr>
          <w:rFonts w:cs="Arial"/>
          <w:b/>
          <w:szCs w:val="24"/>
        </w:rPr>
        <w:t xml:space="preserve">Figure A2: </w:t>
      </w:r>
      <w:r w:rsidR="00FE2E8F" w:rsidRPr="00FE2E8F">
        <w:rPr>
          <w:rFonts w:cs="Arial"/>
          <w:b/>
          <w:szCs w:val="24"/>
        </w:rPr>
        <w:t xml:space="preserve">2011 Census: Method of travel to work, local authorities </w:t>
      </w:r>
    </w:p>
    <w:p w:rsidR="00FE2E8F" w:rsidRPr="00FE2E8F" w:rsidRDefault="00FE2E8F" w:rsidP="00FE2E8F">
      <w:pPr>
        <w:rPr>
          <w:rFonts w:cs="Arial"/>
          <w:i/>
          <w:szCs w:val="24"/>
        </w:rPr>
      </w:pPr>
      <w:r w:rsidRPr="00FE2E8F">
        <w:rPr>
          <w:rFonts w:cs="Arial"/>
          <w:i/>
          <w:szCs w:val="24"/>
        </w:rPr>
        <w:t>NB: Percentages shown are a percentage of the total population excluding those recorded as not in employment</w:t>
      </w:r>
    </w:p>
    <w:p w:rsidR="003C7A96" w:rsidRPr="003C7A96" w:rsidRDefault="003C7A96" w:rsidP="003C7A96">
      <w:pPr>
        <w:tabs>
          <w:tab w:val="left" w:pos="2660"/>
          <w:tab w:val="left" w:pos="3652"/>
          <w:tab w:val="left" w:pos="5353"/>
          <w:tab w:val="left" w:pos="6204"/>
          <w:tab w:val="left" w:pos="7338"/>
          <w:tab w:val="left" w:pos="8046"/>
          <w:tab w:val="left" w:pos="9180"/>
          <w:tab w:val="left" w:pos="10173"/>
          <w:tab w:val="left" w:pos="11590"/>
          <w:tab w:val="left" w:pos="12582"/>
          <w:tab w:val="left" w:pos="13291"/>
        </w:tabs>
        <w:ind w:left="250"/>
        <w:rPr>
          <w:rFonts w:cs="Arial"/>
          <w:szCs w:val="24"/>
        </w:rPr>
      </w:pPr>
      <w:r w:rsidRPr="003C7A96">
        <w:rPr>
          <w:rFonts w:cs="Arial"/>
          <w:szCs w:val="24"/>
        </w:rPr>
        <w:tab/>
      </w:r>
      <w:r w:rsidRPr="003C7A96">
        <w:rPr>
          <w:rFonts w:cs="Arial"/>
          <w:szCs w:val="24"/>
        </w:rPr>
        <w:tab/>
      </w:r>
      <w:r w:rsidRPr="003C7A96">
        <w:rPr>
          <w:rFonts w:cs="Arial"/>
          <w:szCs w:val="24"/>
        </w:rPr>
        <w:tab/>
      </w:r>
      <w:r w:rsidRPr="003C7A96">
        <w:rPr>
          <w:rFonts w:cs="Arial"/>
          <w:szCs w:val="24"/>
        </w:rPr>
        <w:tab/>
      </w:r>
      <w:r w:rsidRPr="003C7A96">
        <w:rPr>
          <w:rFonts w:cs="Arial"/>
          <w:szCs w:val="24"/>
        </w:rPr>
        <w:tab/>
      </w:r>
      <w:r w:rsidRPr="003C7A96">
        <w:rPr>
          <w:rFonts w:cs="Arial"/>
          <w:szCs w:val="24"/>
        </w:rPr>
        <w:tab/>
      </w:r>
      <w:r w:rsidRPr="003C7A96">
        <w:rPr>
          <w:rFonts w:cs="Arial"/>
          <w:szCs w:val="24"/>
        </w:rPr>
        <w:tab/>
      </w:r>
      <w:r w:rsidRPr="003C7A96">
        <w:rPr>
          <w:rFonts w:cs="Arial"/>
          <w:szCs w:val="24"/>
        </w:rPr>
        <w:tab/>
      </w:r>
      <w:r w:rsidRPr="003C7A96">
        <w:rPr>
          <w:rFonts w:cs="Arial"/>
          <w:szCs w:val="24"/>
        </w:rPr>
        <w:tab/>
      </w:r>
    </w:p>
    <w:tbl>
      <w:tblPr>
        <w:tblW w:w="1445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701"/>
        <w:gridCol w:w="851"/>
        <w:gridCol w:w="1134"/>
        <w:gridCol w:w="708"/>
        <w:gridCol w:w="1134"/>
        <w:gridCol w:w="993"/>
        <w:gridCol w:w="1417"/>
        <w:gridCol w:w="992"/>
        <w:gridCol w:w="709"/>
        <w:gridCol w:w="1418"/>
      </w:tblGrid>
      <w:tr w:rsidR="003C7A96" w:rsidRPr="003C7A96" w:rsidTr="00FE2E8F">
        <w:trPr>
          <w:trHeight w:val="1200"/>
        </w:trPr>
        <w:tc>
          <w:tcPr>
            <w:tcW w:w="2410" w:type="dxa"/>
            <w:vAlign w:val="center"/>
          </w:tcPr>
          <w:p w:rsidR="003C7A96" w:rsidRPr="003C7A96" w:rsidRDefault="003C7A96" w:rsidP="00FE2E8F">
            <w:pPr>
              <w:jc w:val="right"/>
              <w:rPr>
                <w:rFonts w:cs="Arial"/>
                <w:szCs w:val="24"/>
              </w:rPr>
            </w:pP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Work mainly at or from home</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Underground, metro, light rail, tram</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Train</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Bus, minibus or coach</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Taxi</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Motor</w:t>
            </w:r>
            <w:r>
              <w:rPr>
                <w:rFonts w:cs="Arial"/>
                <w:szCs w:val="24"/>
              </w:rPr>
              <w:t>-</w:t>
            </w:r>
            <w:r w:rsidRPr="003C7A96">
              <w:rPr>
                <w:rFonts w:cs="Arial"/>
                <w:szCs w:val="24"/>
              </w:rPr>
              <w:t>cycle, scooter or moped</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Driving a car or van</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Passenger in a car or van</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Bicycle</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On foot</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Other method of travel to work</w:t>
            </w:r>
          </w:p>
        </w:tc>
      </w:tr>
      <w:tr w:rsidR="00FE2E8F" w:rsidRPr="00FE2E8F" w:rsidTr="00FE2E8F">
        <w:trPr>
          <w:trHeight w:val="363"/>
        </w:trPr>
        <w:tc>
          <w:tcPr>
            <w:tcW w:w="2410" w:type="dxa"/>
            <w:vAlign w:val="center"/>
          </w:tcPr>
          <w:p w:rsidR="00FE2E8F" w:rsidRPr="003C7A96" w:rsidRDefault="00FE2E8F" w:rsidP="00FE2E8F">
            <w:pPr>
              <w:jc w:val="right"/>
              <w:rPr>
                <w:rFonts w:cs="Arial"/>
                <w:szCs w:val="24"/>
              </w:rPr>
            </w:pPr>
            <w:r w:rsidRPr="003C7A96">
              <w:rPr>
                <w:rFonts w:cs="Arial"/>
                <w:szCs w:val="24"/>
              </w:rPr>
              <w:t>England and Wales</w:t>
            </w:r>
          </w:p>
        </w:tc>
        <w:tc>
          <w:tcPr>
            <w:tcW w:w="992"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10%</w:t>
            </w:r>
          </w:p>
        </w:tc>
        <w:tc>
          <w:tcPr>
            <w:tcW w:w="1701"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4%</w:t>
            </w:r>
          </w:p>
        </w:tc>
        <w:tc>
          <w:tcPr>
            <w:tcW w:w="851"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5%</w:t>
            </w:r>
          </w:p>
        </w:tc>
        <w:tc>
          <w:tcPr>
            <w:tcW w:w="1134"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7%</w:t>
            </w:r>
          </w:p>
        </w:tc>
        <w:tc>
          <w:tcPr>
            <w:tcW w:w="708"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0%</w:t>
            </w:r>
          </w:p>
        </w:tc>
        <w:tc>
          <w:tcPr>
            <w:tcW w:w="1134"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1%</w:t>
            </w:r>
          </w:p>
        </w:tc>
        <w:tc>
          <w:tcPr>
            <w:tcW w:w="993"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54%</w:t>
            </w:r>
          </w:p>
        </w:tc>
        <w:tc>
          <w:tcPr>
            <w:tcW w:w="1417"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5%</w:t>
            </w:r>
          </w:p>
        </w:tc>
        <w:tc>
          <w:tcPr>
            <w:tcW w:w="992"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3%</w:t>
            </w:r>
          </w:p>
        </w:tc>
        <w:tc>
          <w:tcPr>
            <w:tcW w:w="709"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10%</w:t>
            </w:r>
          </w:p>
        </w:tc>
        <w:tc>
          <w:tcPr>
            <w:tcW w:w="1418" w:type="dxa"/>
            <w:shd w:val="clear" w:color="auto" w:fill="auto"/>
            <w:vAlign w:val="center"/>
            <w:hideMark/>
          </w:tcPr>
          <w:p w:rsidR="00FE2E8F" w:rsidRPr="00FE2E8F" w:rsidRDefault="00FE2E8F" w:rsidP="00FE2E8F">
            <w:pPr>
              <w:jc w:val="center"/>
              <w:rPr>
                <w:rFonts w:cs="Arial"/>
                <w:szCs w:val="24"/>
              </w:rPr>
            </w:pPr>
            <w:r w:rsidRPr="00FE2E8F">
              <w:rPr>
                <w:rFonts w:cs="Arial"/>
                <w:szCs w:val="24"/>
              </w:rPr>
              <w:t>0%</w:t>
            </w:r>
          </w:p>
        </w:tc>
      </w:tr>
      <w:tr w:rsidR="003C7A96" w:rsidRPr="003C7A96" w:rsidTr="00FE2E8F">
        <w:trPr>
          <w:trHeight w:val="424"/>
        </w:trPr>
        <w:tc>
          <w:tcPr>
            <w:tcW w:w="2410" w:type="dxa"/>
            <w:vAlign w:val="center"/>
          </w:tcPr>
          <w:p w:rsidR="003C7A96" w:rsidRPr="003C7A96" w:rsidRDefault="003C7A96" w:rsidP="00FE2E8F">
            <w:pPr>
              <w:jc w:val="right"/>
              <w:rPr>
                <w:rFonts w:cs="Arial"/>
                <w:szCs w:val="24"/>
              </w:rPr>
            </w:pPr>
            <w:r w:rsidRPr="003C7A96">
              <w:rPr>
                <w:rFonts w:cs="Arial"/>
                <w:szCs w:val="24"/>
              </w:rPr>
              <w:t>England</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10%</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7%</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54%</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3%</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10%</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r>
      <w:tr w:rsidR="003C7A96" w:rsidRPr="003C7A96" w:rsidTr="00FE2E8F">
        <w:trPr>
          <w:trHeight w:val="431"/>
        </w:trPr>
        <w:tc>
          <w:tcPr>
            <w:tcW w:w="2410" w:type="dxa"/>
            <w:vAlign w:val="center"/>
          </w:tcPr>
          <w:p w:rsidR="003C7A96" w:rsidRPr="003C7A96" w:rsidRDefault="003C7A96" w:rsidP="00FE2E8F">
            <w:pPr>
              <w:jc w:val="right"/>
              <w:rPr>
                <w:rFonts w:cs="Arial"/>
                <w:szCs w:val="24"/>
              </w:rPr>
            </w:pPr>
            <w:r w:rsidRPr="003C7A96">
              <w:rPr>
                <w:rFonts w:cs="Arial"/>
                <w:szCs w:val="24"/>
              </w:rPr>
              <w:t>East of England</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11%</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7%</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58%</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3%</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9%</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r>
      <w:tr w:rsidR="003C7A96" w:rsidRPr="003C7A96" w:rsidTr="00FE2E8F">
        <w:trPr>
          <w:trHeight w:val="423"/>
        </w:trPr>
        <w:tc>
          <w:tcPr>
            <w:tcW w:w="2410" w:type="dxa"/>
            <w:vAlign w:val="center"/>
          </w:tcPr>
          <w:p w:rsidR="003C7A96" w:rsidRPr="003C7A96" w:rsidRDefault="003C7A96" w:rsidP="00FE2E8F">
            <w:pPr>
              <w:jc w:val="right"/>
              <w:rPr>
                <w:rFonts w:cs="Arial"/>
                <w:szCs w:val="24"/>
              </w:rPr>
            </w:pPr>
            <w:r w:rsidRPr="003C7A96">
              <w:rPr>
                <w:rFonts w:cs="Arial"/>
                <w:szCs w:val="24"/>
              </w:rPr>
              <w:t>Norfolk</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11%</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61%</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10%</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r>
      <w:tr w:rsidR="003C7A96" w:rsidRPr="003C7A96" w:rsidTr="00FE2E8F">
        <w:trPr>
          <w:trHeight w:val="429"/>
        </w:trPr>
        <w:tc>
          <w:tcPr>
            <w:tcW w:w="2410" w:type="dxa"/>
            <w:vAlign w:val="center"/>
          </w:tcPr>
          <w:p w:rsidR="003C7A96" w:rsidRPr="003C7A96" w:rsidRDefault="003C7A96" w:rsidP="00FE2E8F">
            <w:pPr>
              <w:jc w:val="right"/>
              <w:rPr>
                <w:rFonts w:cs="Arial"/>
                <w:color w:val="auto"/>
                <w:szCs w:val="24"/>
              </w:rPr>
            </w:pPr>
            <w:r w:rsidRPr="003C7A96">
              <w:rPr>
                <w:rFonts w:cs="Arial"/>
                <w:szCs w:val="24"/>
              </w:rPr>
              <w:t>Breckland</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12%</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2%</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65%</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3%</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10%</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r>
      <w:tr w:rsidR="003C7A96" w:rsidRPr="003C7A96" w:rsidTr="00FE2E8F">
        <w:trPr>
          <w:trHeight w:val="420"/>
        </w:trPr>
        <w:tc>
          <w:tcPr>
            <w:tcW w:w="2410" w:type="dxa"/>
            <w:vAlign w:val="center"/>
          </w:tcPr>
          <w:p w:rsidR="003C7A96" w:rsidRPr="003C7A96" w:rsidRDefault="003C7A96" w:rsidP="00FE2E8F">
            <w:pPr>
              <w:jc w:val="right"/>
              <w:rPr>
                <w:rFonts w:cs="Arial"/>
                <w:szCs w:val="24"/>
              </w:rPr>
            </w:pPr>
            <w:r w:rsidRPr="003C7A96">
              <w:rPr>
                <w:rFonts w:cs="Arial"/>
                <w:szCs w:val="24"/>
              </w:rPr>
              <w:t>Broadland</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11%</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66%</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r>
      <w:tr w:rsidR="003C7A96" w:rsidRPr="003C7A96" w:rsidTr="00FE2E8F">
        <w:trPr>
          <w:trHeight w:val="427"/>
        </w:trPr>
        <w:tc>
          <w:tcPr>
            <w:tcW w:w="2410" w:type="dxa"/>
            <w:vAlign w:val="center"/>
          </w:tcPr>
          <w:p w:rsidR="003C7A96" w:rsidRPr="003C7A96" w:rsidRDefault="003C7A96" w:rsidP="00FE2E8F">
            <w:pPr>
              <w:jc w:val="right"/>
              <w:rPr>
                <w:rFonts w:cs="Arial"/>
                <w:szCs w:val="24"/>
              </w:rPr>
            </w:pPr>
            <w:r w:rsidRPr="003C7A96">
              <w:rPr>
                <w:rFonts w:cs="Arial"/>
                <w:szCs w:val="24"/>
              </w:rPr>
              <w:t>Great Yarmouth</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9%</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58%</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7%</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12%</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2%</w:t>
            </w:r>
          </w:p>
        </w:tc>
      </w:tr>
      <w:tr w:rsidR="003C7A96" w:rsidRPr="003C7A96" w:rsidTr="00FE2E8F">
        <w:trPr>
          <w:trHeight w:val="433"/>
        </w:trPr>
        <w:tc>
          <w:tcPr>
            <w:tcW w:w="2410" w:type="dxa"/>
            <w:vAlign w:val="center"/>
          </w:tcPr>
          <w:p w:rsidR="003C7A96" w:rsidRPr="003C7A96" w:rsidRDefault="003C7A96" w:rsidP="00FE2E8F">
            <w:pPr>
              <w:jc w:val="right"/>
              <w:rPr>
                <w:rFonts w:cs="Arial"/>
                <w:szCs w:val="24"/>
              </w:rPr>
            </w:pPr>
            <w:r w:rsidRPr="003C7A96">
              <w:rPr>
                <w:rFonts w:cs="Arial"/>
                <w:szCs w:val="24"/>
              </w:rPr>
              <w:t>King’s Lynn and West Norfolk</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12%</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2%</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64%</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8%</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r>
      <w:tr w:rsidR="003C7A96" w:rsidRPr="003C7A96" w:rsidTr="00FE2E8F">
        <w:trPr>
          <w:trHeight w:val="425"/>
        </w:trPr>
        <w:tc>
          <w:tcPr>
            <w:tcW w:w="2410" w:type="dxa"/>
            <w:vAlign w:val="center"/>
          </w:tcPr>
          <w:p w:rsidR="003C7A96" w:rsidRPr="003C7A96" w:rsidRDefault="003C7A96" w:rsidP="00FE2E8F">
            <w:pPr>
              <w:jc w:val="right"/>
              <w:rPr>
                <w:rFonts w:cs="Arial"/>
                <w:szCs w:val="24"/>
              </w:rPr>
            </w:pPr>
            <w:r w:rsidRPr="003C7A96">
              <w:rPr>
                <w:rFonts w:cs="Arial"/>
                <w:szCs w:val="24"/>
              </w:rPr>
              <w:t>North Norfolk</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16%</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2%</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61%</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3%</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10%</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r>
      <w:tr w:rsidR="003C7A96" w:rsidRPr="003C7A96" w:rsidTr="00FE2E8F">
        <w:trPr>
          <w:trHeight w:val="288"/>
        </w:trPr>
        <w:tc>
          <w:tcPr>
            <w:tcW w:w="2410" w:type="dxa"/>
            <w:vAlign w:val="center"/>
          </w:tcPr>
          <w:p w:rsidR="003C7A96" w:rsidRPr="003C7A96" w:rsidRDefault="003C7A96" w:rsidP="00FE2E8F">
            <w:pPr>
              <w:jc w:val="right"/>
              <w:rPr>
                <w:rFonts w:cs="Arial"/>
                <w:szCs w:val="24"/>
              </w:rPr>
            </w:pPr>
            <w:r w:rsidRPr="003C7A96">
              <w:rPr>
                <w:rFonts w:cs="Arial"/>
                <w:szCs w:val="24"/>
              </w:rPr>
              <w:t>Norwich</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8%</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8%</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44%</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9%</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23%</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r>
      <w:tr w:rsidR="003C7A96" w:rsidRPr="003C7A96" w:rsidTr="00FE2E8F">
        <w:trPr>
          <w:trHeight w:val="421"/>
        </w:trPr>
        <w:tc>
          <w:tcPr>
            <w:tcW w:w="2410" w:type="dxa"/>
            <w:vAlign w:val="center"/>
          </w:tcPr>
          <w:p w:rsidR="003C7A96" w:rsidRPr="003C7A96" w:rsidRDefault="003C7A96" w:rsidP="00FE2E8F">
            <w:pPr>
              <w:jc w:val="right"/>
              <w:rPr>
                <w:rFonts w:cs="Arial"/>
                <w:szCs w:val="24"/>
              </w:rPr>
            </w:pPr>
            <w:r w:rsidRPr="003C7A96">
              <w:rPr>
                <w:rFonts w:cs="Arial"/>
                <w:szCs w:val="24"/>
              </w:rPr>
              <w:t>South Norfolk</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13%</w:t>
            </w:r>
          </w:p>
        </w:tc>
        <w:tc>
          <w:tcPr>
            <w:tcW w:w="170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851"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4%</w:t>
            </w:r>
          </w:p>
        </w:tc>
        <w:tc>
          <w:tcPr>
            <w:tcW w:w="70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0%</w:t>
            </w:r>
          </w:p>
        </w:tc>
        <w:tc>
          <w:tcPr>
            <w:tcW w:w="1134"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c>
          <w:tcPr>
            <w:tcW w:w="993"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66%</w:t>
            </w:r>
          </w:p>
        </w:tc>
        <w:tc>
          <w:tcPr>
            <w:tcW w:w="1417"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992"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3%</w:t>
            </w:r>
          </w:p>
        </w:tc>
        <w:tc>
          <w:tcPr>
            <w:tcW w:w="709"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5%</w:t>
            </w:r>
          </w:p>
        </w:tc>
        <w:tc>
          <w:tcPr>
            <w:tcW w:w="1418" w:type="dxa"/>
            <w:shd w:val="clear" w:color="auto" w:fill="auto"/>
            <w:vAlign w:val="center"/>
            <w:hideMark/>
          </w:tcPr>
          <w:p w:rsidR="003C7A96" w:rsidRPr="003C7A96" w:rsidRDefault="003C7A96" w:rsidP="00FE2E8F">
            <w:pPr>
              <w:jc w:val="center"/>
              <w:rPr>
                <w:rFonts w:cs="Arial"/>
                <w:szCs w:val="24"/>
              </w:rPr>
            </w:pPr>
            <w:r w:rsidRPr="003C7A96">
              <w:rPr>
                <w:rFonts w:cs="Arial"/>
                <w:szCs w:val="24"/>
              </w:rPr>
              <w:t>1%</w:t>
            </w:r>
          </w:p>
        </w:tc>
      </w:tr>
    </w:tbl>
    <w:p w:rsidR="00507BA8" w:rsidRDefault="00507BA8" w:rsidP="00E670A9">
      <w:pPr>
        <w:pStyle w:val="NoSpacing"/>
      </w:pPr>
    </w:p>
    <w:p w:rsidR="004D2BF7" w:rsidRDefault="004D2BF7">
      <w:pPr>
        <w:spacing w:after="160" w:line="259" w:lineRule="auto"/>
        <w:rPr>
          <w:rFonts w:eastAsiaTheme="minorHAnsi" w:cs="Arial"/>
          <w:color w:val="auto"/>
          <w:szCs w:val="24"/>
          <w:lang w:eastAsia="en-US"/>
        </w:rPr>
      </w:pPr>
      <w:r>
        <w:br w:type="page"/>
      </w:r>
    </w:p>
    <w:p w:rsidR="004D2BF7" w:rsidRPr="004D2BF7" w:rsidRDefault="00DC7DF1" w:rsidP="00E670A9">
      <w:pPr>
        <w:pStyle w:val="NoSpacing"/>
        <w:rPr>
          <w:b/>
        </w:rPr>
      </w:pPr>
      <w:r>
        <w:rPr>
          <w:b/>
        </w:rPr>
        <w:t xml:space="preserve">Figure A3: </w:t>
      </w:r>
      <w:r w:rsidR="004D2BF7">
        <w:rPr>
          <w:b/>
        </w:rPr>
        <w:t xml:space="preserve">Traffic Speeds on </w:t>
      </w:r>
      <w:r>
        <w:rPr>
          <w:b/>
        </w:rPr>
        <w:t>L</w:t>
      </w:r>
      <w:r w:rsidR="004D2BF7">
        <w:rPr>
          <w:b/>
        </w:rPr>
        <w:t>ocal A Roads</w:t>
      </w:r>
    </w:p>
    <w:p w:rsidR="004D2BF7" w:rsidRDefault="004D2BF7" w:rsidP="00E670A9">
      <w:pPr>
        <w:pStyle w:val="NoSpacing"/>
      </w:pPr>
    </w:p>
    <w:p w:rsidR="00D635B6" w:rsidRDefault="00D635B6" w:rsidP="00E670A9">
      <w:pPr>
        <w:pStyle w:val="NoSpacing"/>
      </w:pPr>
      <w:r>
        <w:rPr>
          <w:noProof/>
          <w:lang w:eastAsia="en-GB"/>
        </w:rPr>
        <mc:AlternateContent>
          <mc:Choice Requires="wps">
            <w:drawing>
              <wp:anchor distT="0" distB="0" distL="114300" distR="114300" simplePos="0" relativeHeight="251663360" behindDoc="0" locked="0" layoutInCell="1" allowOverlap="1" wp14:anchorId="56588007" wp14:editId="1C347D63">
                <wp:simplePos x="0" y="0"/>
                <wp:positionH relativeFrom="column">
                  <wp:posOffset>990600</wp:posOffset>
                </wp:positionH>
                <wp:positionV relativeFrom="paragraph">
                  <wp:posOffset>796290</wp:posOffset>
                </wp:positionV>
                <wp:extent cx="7334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141820"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62.7pt" to="135.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" strokecolor="#c45911 [2405]" strokeweight="2.2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0044B1D6" wp14:editId="66670601">
                <wp:simplePos x="0" y="0"/>
                <wp:positionH relativeFrom="column">
                  <wp:posOffset>57150</wp:posOffset>
                </wp:positionH>
                <wp:positionV relativeFrom="paragraph">
                  <wp:posOffset>662940</wp:posOffset>
                </wp:positionV>
                <wp:extent cx="18097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09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019" w:rsidRDefault="00D47019" w:rsidP="004D2BF7">
                            <w:r>
                              <w:t>Sept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4B1D6" id="_x0000_t202" coordsize="21600,21600" o:spt="202" path="m,l,21600r21600,l21600,xe">
                <v:stroke joinstyle="miter"/>
                <v:path gradientshapeok="t" o:connecttype="rect"/>
              </v:shapetype>
              <v:shape id="Text Box 4" o:spid="_x0000_s1026" type="#_x0000_t202" style="position:absolute;margin-left:4.5pt;margin-top:52.2pt;width:1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" fillcolor="white [3201]" strokeweight=".5pt">
                <v:textbox>
                  <w:txbxContent>
                    <w:p w:rsidR="00D47019" w:rsidRDefault="00D47019" w:rsidP="004D2BF7">
                      <w:r>
                        <w:t>Sept 2015</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8106338" wp14:editId="47BB2632">
                <wp:simplePos x="0" y="0"/>
                <wp:positionH relativeFrom="column">
                  <wp:posOffset>990600</wp:posOffset>
                </wp:positionH>
                <wp:positionV relativeFrom="paragraph">
                  <wp:posOffset>339090</wp:posOffset>
                </wp:positionV>
                <wp:extent cx="733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334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2672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6.7pt" to="135.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" strokecolor="#5b9bd5 [3204]" strokeweight="2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71B5379C" wp14:editId="502347A5">
                <wp:simplePos x="0" y="0"/>
                <wp:positionH relativeFrom="column">
                  <wp:posOffset>57150</wp:posOffset>
                </wp:positionH>
                <wp:positionV relativeFrom="paragraph">
                  <wp:posOffset>196215</wp:posOffset>
                </wp:positionV>
                <wp:extent cx="18097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09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019" w:rsidRDefault="00D47019">
                            <w:r>
                              <w:t>Sept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379C" id="Text Box 3" o:spid="_x0000_s1027" type="#_x0000_t202" style="position:absolute;margin-left:4.5pt;margin-top:15.45pt;width:1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" fillcolor="white [3201]" strokeweight=".5pt">
                <v:textbox>
                  <w:txbxContent>
                    <w:p w:rsidR="00D47019" w:rsidRDefault="00D47019">
                      <w:r>
                        <w:t>Sept 2009</w:t>
                      </w:r>
                    </w:p>
                  </w:txbxContent>
                </v:textbox>
              </v:shape>
            </w:pict>
          </mc:Fallback>
        </mc:AlternateContent>
      </w:r>
      <w:r>
        <w:rPr>
          <w:noProof/>
          <w:lang w:eastAsia="en-GB"/>
        </w:rPr>
        <w:drawing>
          <wp:inline distT="0" distB="0" distL="0" distR="0" wp14:anchorId="74805509" wp14:editId="7A4B4123">
            <wp:extent cx="8863330" cy="4547235"/>
            <wp:effectExtent l="0" t="0" r="1397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35B6" w:rsidRDefault="00D635B6" w:rsidP="00E670A9">
      <w:pPr>
        <w:pStyle w:val="NoSpacing"/>
      </w:pPr>
    </w:p>
    <w:p w:rsidR="00D635B6" w:rsidRDefault="00D635B6">
      <w:pPr>
        <w:spacing w:after="160" w:line="259" w:lineRule="auto"/>
        <w:rPr>
          <w:rFonts w:eastAsiaTheme="minorHAnsi" w:cs="Arial"/>
          <w:color w:val="auto"/>
          <w:szCs w:val="24"/>
          <w:lang w:eastAsia="en-US"/>
        </w:rPr>
      </w:pPr>
      <w:r>
        <w:br w:type="page"/>
      </w:r>
    </w:p>
    <w:p w:rsidR="00D635B6" w:rsidRDefault="00D635B6" w:rsidP="00E670A9">
      <w:pPr>
        <w:pStyle w:val="NoSpacing"/>
      </w:pPr>
    </w:p>
    <w:p w:rsidR="00025FD5" w:rsidRDefault="00DC7DF1" w:rsidP="00025FD5">
      <w:pPr>
        <w:rPr>
          <w:b/>
        </w:rPr>
      </w:pPr>
      <w:r>
        <w:rPr>
          <w:b/>
        </w:rPr>
        <w:t>Figure A4:</w:t>
      </w:r>
      <w:r w:rsidR="00025FD5">
        <w:rPr>
          <w:b/>
        </w:rPr>
        <w:t xml:space="preserve"> V</w:t>
      </w:r>
      <w:r w:rsidR="00025FD5" w:rsidRPr="00025FD5">
        <w:rPr>
          <w:b/>
        </w:rPr>
        <w:t xml:space="preserve">ehicles entering &amp; leaving </w:t>
      </w:r>
      <w:r>
        <w:rPr>
          <w:b/>
        </w:rPr>
        <w:t xml:space="preserve">Norwich </w:t>
      </w:r>
      <w:r w:rsidR="00025FD5">
        <w:rPr>
          <w:b/>
        </w:rPr>
        <w:t xml:space="preserve">city centre </w:t>
      </w:r>
      <w:r w:rsidR="00025FD5" w:rsidRPr="00025FD5">
        <w:rPr>
          <w:b/>
        </w:rPr>
        <w:t>cordon</w:t>
      </w:r>
      <w:r w:rsidR="00025FD5">
        <w:rPr>
          <w:b/>
        </w:rPr>
        <w:t>s</w:t>
      </w:r>
      <w:r w:rsidR="00025FD5" w:rsidRPr="00025FD5">
        <w:rPr>
          <w:b/>
        </w:rPr>
        <w:t xml:space="preserve"> by year </w:t>
      </w:r>
    </w:p>
    <w:p w:rsidR="00025FD5" w:rsidRPr="00025FD5" w:rsidRDefault="00025FD5" w:rsidP="00025FD5">
      <w:pPr>
        <w:rPr>
          <w:i/>
        </w:rPr>
      </w:pPr>
      <w:r w:rsidRPr="00025FD5">
        <w:rPr>
          <w:i/>
        </w:rPr>
        <w:t>October 12hr 0700-1900 excluding pedal cycles</w:t>
      </w:r>
    </w:p>
    <w:p w:rsidR="00D635B6" w:rsidRDefault="00D635B6" w:rsidP="00E670A9">
      <w:pPr>
        <w:pStyle w:val="NoSpacing"/>
        <w:rPr>
          <w:noProof/>
        </w:rPr>
      </w:pPr>
    </w:p>
    <w:p w:rsidR="0067016E" w:rsidRDefault="0067016E" w:rsidP="00E670A9">
      <w:pPr>
        <w:pStyle w:val="NoSpacing"/>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3880485</wp:posOffset>
                </wp:positionV>
                <wp:extent cx="3905250" cy="309245"/>
                <wp:effectExtent l="0" t="0" r="19050" b="14605"/>
                <wp:wrapNone/>
                <wp:docPr id="12" name="Text Box 12"/>
                <wp:cNvGraphicFramePr/>
                <a:graphic xmlns:a="http://schemas.openxmlformats.org/drawingml/2006/main">
                  <a:graphicData uri="http://schemas.microsoft.com/office/word/2010/wordprocessingShape">
                    <wps:wsp>
                      <wps:cNvSpPr txBox="1"/>
                      <wps:spPr>
                        <a:xfrm>
                          <a:off x="0" y="0"/>
                          <a:ext cx="3905250"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019" w:rsidRDefault="00D47019">
                            <w:r>
                              <w:t xml:space="preserve">2007   2008   2009    2010   2011    2012    </w:t>
                            </w:r>
                            <w:proofErr w:type="gramStart"/>
                            <w:r>
                              <w:t>2013  2014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8.5pt;margin-top:305.55pt;width:307.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" fillcolor="white [3201]" strokeweight=".5pt">
                <v:textbox>
                  <w:txbxContent>
                    <w:p w:rsidR="00D47019" w:rsidRDefault="00D47019">
                      <w:r>
                        <w:t xml:space="preserve">2007   2008   2009    2010   2011    2012    </w:t>
                      </w:r>
                      <w:proofErr w:type="gramStart"/>
                      <w:r>
                        <w:t>2013  2014</w:t>
                      </w:r>
                      <w:proofErr w:type="gramEnd"/>
                    </w:p>
                  </w:txbxContent>
                </v:textbox>
              </v:shape>
            </w:pict>
          </mc:Fallback>
        </mc:AlternateContent>
      </w:r>
      <w:r>
        <w:rPr>
          <w:noProof/>
          <w:lang w:eastAsia="en-GB"/>
        </w:rPr>
        <w:drawing>
          <wp:inline distT="0" distB="0" distL="0" distR="0" wp14:anchorId="6B2B1F45" wp14:editId="3378A5A4">
            <wp:extent cx="5629275" cy="42481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5B6" w:rsidRDefault="00D635B6" w:rsidP="00E670A9">
      <w:pPr>
        <w:pStyle w:val="NoSpacing"/>
      </w:pPr>
    </w:p>
    <w:p w:rsidR="00D635B6" w:rsidRDefault="00D635B6" w:rsidP="00E670A9">
      <w:pPr>
        <w:pStyle w:val="NoSpacing"/>
      </w:pPr>
    </w:p>
    <w:p w:rsidR="00025FD5" w:rsidRDefault="00025FD5">
      <w:pPr>
        <w:spacing w:after="160" w:line="259" w:lineRule="auto"/>
        <w:rPr>
          <w:rFonts w:eastAsiaTheme="minorHAnsi" w:cs="Arial"/>
          <w:color w:val="auto"/>
          <w:szCs w:val="24"/>
          <w:lang w:eastAsia="en-US"/>
        </w:rPr>
      </w:pPr>
      <w:r>
        <w:br w:type="page"/>
      </w:r>
    </w:p>
    <w:p w:rsidR="00EB3748" w:rsidRDefault="00DC7DF1" w:rsidP="00EB3748">
      <w:pPr>
        <w:rPr>
          <w:b/>
        </w:rPr>
      </w:pPr>
      <w:r>
        <w:rPr>
          <w:b/>
        </w:rPr>
        <w:t>Figure A5</w:t>
      </w:r>
      <w:r w:rsidR="00EB3748">
        <w:rPr>
          <w:b/>
        </w:rPr>
        <w:t>: V</w:t>
      </w:r>
      <w:r w:rsidR="00EB3748" w:rsidRPr="00025FD5">
        <w:rPr>
          <w:b/>
        </w:rPr>
        <w:t xml:space="preserve">ehicles entering &amp; leaving </w:t>
      </w:r>
      <w:r>
        <w:rPr>
          <w:b/>
        </w:rPr>
        <w:t xml:space="preserve">King’s Lynn </w:t>
      </w:r>
      <w:r w:rsidR="00EB3748">
        <w:rPr>
          <w:b/>
        </w:rPr>
        <w:t xml:space="preserve">centre </w:t>
      </w:r>
      <w:r w:rsidR="00EB3748" w:rsidRPr="00025FD5">
        <w:rPr>
          <w:b/>
        </w:rPr>
        <w:t>cordon</w:t>
      </w:r>
      <w:r w:rsidR="00EB3748">
        <w:rPr>
          <w:b/>
        </w:rPr>
        <w:t>s</w:t>
      </w:r>
      <w:r w:rsidR="00EB3748" w:rsidRPr="00025FD5">
        <w:rPr>
          <w:b/>
        </w:rPr>
        <w:t xml:space="preserve"> by year </w:t>
      </w:r>
    </w:p>
    <w:p w:rsidR="00EB3748" w:rsidRPr="00025FD5" w:rsidRDefault="00EB3748" w:rsidP="00EB3748">
      <w:pPr>
        <w:rPr>
          <w:i/>
        </w:rPr>
      </w:pPr>
      <w:r>
        <w:rPr>
          <w:i/>
        </w:rPr>
        <w:t>July</w:t>
      </w:r>
      <w:r w:rsidRPr="00025FD5">
        <w:rPr>
          <w:i/>
        </w:rPr>
        <w:t xml:space="preserve"> 12hr 0700-1900 excluding pedal cycles</w:t>
      </w:r>
    </w:p>
    <w:p w:rsidR="00025FD5" w:rsidRDefault="00025FD5" w:rsidP="00E670A9">
      <w:pPr>
        <w:pStyle w:val="NoSpacing"/>
      </w:pPr>
    </w:p>
    <w:p w:rsidR="00D635B6" w:rsidRDefault="00EB3748" w:rsidP="00E670A9">
      <w:pPr>
        <w:pStyle w:val="NoSpacing"/>
      </w:pPr>
      <w:r>
        <w:rPr>
          <w:noProof/>
          <w:lang w:eastAsia="en-GB"/>
        </w:rPr>
        <w:drawing>
          <wp:inline distT="0" distB="0" distL="0" distR="0" wp14:anchorId="69C81326" wp14:editId="25765506">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35B6" w:rsidRDefault="00D635B6" w:rsidP="00E670A9">
      <w:pPr>
        <w:pStyle w:val="NoSpacing"/>
      </w:pPr>
    </w:p>
    <w:p w:rsidR="00D635B6" w:rsidRDefault="00D635B6" w:rsidP="00E670A9">
      <w:pPr>
        <w:pStyle w:val="NoSpacing"/>
      </w:pPr>
    </w:p>
    <w:p w:rsidR="00EB3748" w:rsidRDefault="00EB3748">
      <w:pPr>
        <w:spacing w:after="160" w:line="259" w:lineRule="auto"/>
        <w:rPr>
          <w:rFonts w:eastAsiaTheme="minorHAnsi" w:cs="Arial"/>
          <w:color w:val="auto"/>
          <w:szCs w:val="24"/>
          <w:lang w:eastAsia="en-US"/>
        </w:rPr>
      </w:pPr>
      <w:r>
        <w:br w:type="page"/>
      </w:r>
    </w:p>
    <w:p w:rsidR="00504363" w:rsidRDefault="00DC7DF1" w:rsidP="00504363">
      <w:pPr>
        <w:rPr>
          <w:b/>
        </w:rPr>
      </w:pPr>
      <w:r>
        <w:rPr>
          <w:b/>
        </w:rPr>
        <w:t>Figure A6:</w:t>
      </w:r>
      <w:r w:rsidR="00504363">
        <w:rPr>
          <w:b/>
        </w:rPr>
        <w:t xml:space="preserve"> V</w:t>
      </w:r>
      <w:r w:rsidR="00504363" w:rsidRPr="00025FD5">
        <w:rPr>
          <w:b/>
        </w:rPr>
        <w:t xml:space="preserve">ehicles entering &amp; leaving </w:t>
      </w:r>
      <w:r>
        <w:rPr>
          <w:b/>
        </w:rPr>
        <w:t xml:space="preserve">Great Yarmouth </w:t>
      </w:r>
      <w:r w:rsidR="00504363">
        <w:rPr>
          <w:b/>
        </w:rPr>
        <w:t xml:space="preserve">centre </w:t>
      </w:r>
      <w:r w:rsidR="00504363" w:rsidRPr="00025FD5">
        <w:rPr>
          <w:b/>
        </w:rPr>
        <w:t>cordon</w:t>
      </w:r>
      <w:r w:rsidR="00504363">
        <w:rPr>
          <w:b/>
        </w:rPr>
        <w:t>s</w:t>
      </w:r>
      <w:r w:rsidR="00504363" w:rsidRPr="00025FD5">
        <w:rPr>
          <w:b/>
        </w:rPr>
        <w:t xml:space="preserve"> by year </w:t>
      </w:r>
    </w:p>
    <w:p w:rsidR="00D635B6" w:rsidRDefault="00504363" w:rsidP="00504363">
      <w:pPr>
        <w:pStyle w:val="NoSpacing"/>
      </w:pPr>
      <w:r>
        <w:rPr>
          <w:i/>
        </w:rPr>
        <w:t>June</w:t>
      </w:r>
      <w:r w:rsidRPr="00025FD5">
        <w:rPr>
          <w:rFonts w:cs="Times New Roman"/>
          <w:i/>
          <w:color w:val="000000"/>
        </w:rPr>
        <w:t xml:space="preserve"> 12hr 0700-1900 excluding pedal cycles</w:t>
      </w:r>
    </w:p>
    <w:p w:rsidR="00504363" w:rsidRDefault="00504363" w:rsidP="00E670A9">
      <w:pPr>
        <w:pStyle w:val="NoSpacing"/>
      </w:pPr>
    </w:p>
    <w:p w:rsidR="00504363" w:rsidRDefault="00504363" w:rsidP="00E670A9">
      <w:pPr>
        <w:pStyle w:val="NoSpacing"/>
      </w:pPr>
      <w:r>
        <w:rPr>
          <w:noProof/>
          <w:lang w:eastAsia="en-GB"/>
        </w:rPr>
        <w:drawing>
          <wp:inline distT="0" distB="0" distL="0" distR="0" wp14:anchorId="11307AA2" wp14:editId="446F9C8F">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4363" w:rsidRDefault="00504363" w:rsidP="00E670A9">
      <w:pPr>
        <w:pStyle w:val="NoSpacing"/>
      </w:pPr>
    </w:p>
    <w:p w:rsidR="00504363" w:rsidRDefault="00504363">
      <w:pPr>
        <w:spacing w:after="160" w:line="259" w:lineRule="auto"/>
      </w:pPr>
      <w:r>
        <w:br w:type="page"/>
      </w:r>
    </w:p>
    <w:p w:rsidR="00C35D64" w:rsidRPr="009B17EC" w:rsidRDefault="00DC7DF1" w:rsidP="00C35D64">
      <w:pPr>
        <w:keepNext/>
        <w:autoSpaceDE w:val="0"/>
        <w:autoSpaceDN w:val="0"/>
        <w:adjustRightInd w:val="0"/>
        <w:outlineLvl w:val="0"/>
        <w:rPr>
          <w:rFonts w:cs="Arial"/>
          <w:b/>
        </w:rPr>
      </w:pPr>
      <w:r>
        <w:rPr>
          <w:rFonts w:cs="Arial"/>
          <w:b/>
        </w:rPr>
        <w:t xml:space="preserve">Figure A7: </w:t>
      </w:r>
      <w:r w:rsidR="00C35D64" w:rsidRPr="009B17EC">
        <w:rPr>
          <w:rFonts w:cs="Arial"/>
          <w:b/>
        </w:rPr>
        <w:t xml:space="preserve">Typical </w:t>
      </w:r>
      <w:r>
        <w:rPr>
          <w:rFonts w:cs="Arial"/>
          <w:b/>
        </w:rPr>
        <w:t>J</w:t>
      </w:r>
      <w:r w:rsidR="00C35D64" w:rsidRPr="009B17EC">
        <w:rPr>
          <w:rFonts w:cs="Arial"/>
          <w:b/>
        </w:rPr>
        <w:t xml:space="preserve">ourney </w:t>
      </w:r>
      <w:r>
        <w:rPr>
          <w:rFonts w:cs="Arial"/>
          <w:b/>
        </w:rPr>
        <w:t>T</w:t>
      </w:r>
      <w:r w:rsidR="00C35D64" w:rsidRPr="009B17EC">
        <w:rPr>
          <w:rFonts w:cs="Arial"/>
          <w:b/>
        </w:rPr>
        <w:t>imes</w:t>
      </w:r>
    </w:p>
    <w:tbl>
      <w:tblPr>
        <w:tblStyle w:val="TableGrid"/>
        <w:tblW w:w="13383" w:type="dxa"/>
        <w:shd w:val="clear" w:color="auto" w:fill="CCFFCC"/>
        <w:tblLayout w:type="fixed"/>
        <w:tblLook w:val="01E0" w:firstRow="1" w:lastRow="1" w:firstColumn="1" w:lastColumn="1" w:noHBand="0" w:noVBand="0"/>
      </w:tblPr>
      <w:tblGrid>
        <w:gridCol w:w="3192"/>
        <w:gridCol w:w="1260"/>
        <w:gridCol w:w="5324"/>
        <w:gridCol w:w="1478"/>
        <w:gridCol w:w="1084"/>
        <w:gridCol w:w="1045"/>
      </w:tblGrid>
      <w:tr w:rsidR="00C35D64" w:rsidRPr="00C35D64" w:rsidTr="00C35D64">
        <w:tc>
          <w:tcPr>
            <w:tcW w:w="3192" w:type="dxa"/>
            <w:vMerge w:val="restart"/>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Journey</w:t>
            </w:r>
          </w:p>
        </w:tc>
        <w:tc>
          <w:tcPr>
            <w:tcW w:w="1260" w:type="dxa"/>
            <w:vMerge w:val="restart"/>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Distance</w:t>
            </w:r>
            <w:r w:rsidRPr="00C35D64">
              <w:rPr>
                <w:rFonts w:ascii="Arial" w:hAnsi="Arial" w:cs="Arial"/>
                <w:sz w:val="24"/>
                <w:szCs w:val="24"/>
              </w:rPr>
              <w:t xml:space="preserve"> </w:t>
            </w:r>
            <w:r w:rsidRPr="00C35D64">
              <w:rPr>
                <w:rFonts w:ascii="Arial" w:hAnsi="Arial" w:cs="Arial"/>
                <w:b/>
                <w:sz w:val="24"/>
                <w:szCs w:val="24"/>
              </w:rPr>
              <w:t>(miles)</w:t>
            </w:r>
          </w:p>
        </w:tc>
        <w:tc>
          <w:tcPr>
            <w:tcW w:w="5324" w:type="dxa"/>
            <w:vMerge w:val="restart"/>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Typical train journey time</w:t>
            </w:r>
          </w:p>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(Frequency)</w:t>
            </w:r>
          </w:p>
        </w:tc>
        <w:tc>
          <w:tcPr>
            <w:tcW w:w="1478" w:type="dxa"/>
            <w:vMerge w:val="restart"/>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Road journey time</w:t>
            </w:r>
          </w:p>
        </w:tc>
        <w:tc>
          <w:tcPr>
            <w:tcW w:w="2129" w:type="dxa"/>
            <w:gridSpan w:val="2"/>
            <w:shd w:val="clear" w:color="auto" w:fill="CCFFCC"/>
          </w:tcPr>
          <w:p w:rsidR="00C35D64" w:rsidRPr="00C35D64" w:rsidRDefault="00C35D64" w:rsidP="009428D4">
            <w:pPr>
              <w:keepNext/>
              <w:autoSpaceDE w:val="0"/>
              <w:autoSpaceDN w:val="0"/>
              <w:adjustRightInd w:val="0"/>
              <w:jc w:val="center"/>
              <w:rPr>
                <w:rFonts w:ascii="Arial" w:hAnsi="Arial" w:cs="Arial"/>
                <w:b/>
                <w:sz w:val="24"/>
                <w:szCs w:val="24"/>
              </w:rPr>
            </w:pPr>
            <w:r w:rsidRPr="00C35D64">
              <w:rPr>
                <w:rFonts w:ascii="Arial" w:hAnsi="Arial" w:cs="Arial"/>
                <w:b/>
                <w:sz w:val="24"/>
                <w:szCs w:val="24"/>
              </w:rPr>
              <w:t>Speed</w:t>
            </w:r>
          </w:p>
        </w:tc>
      </w:tr>
      <w:tr w:rsidR="00C35D64" w:rsidRPr="00C35D64" w:rsidTr="00C35D64">
        <w:tc>
          <w:tcPr>
            <w:tcW w:w="3192" w:type="dxa"/>
            <w:vMerge/>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sz w:val="24"/>
                <w:szCs w:val="24"/>
              </w:rPr>
            </w:pPr>
          </w:p>
        </w:tc>
        <w:tc>
          <w:tcPr>
            <w:tcW w:w="1260" w:type="dxa"/>
            <w:vMerge/>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sz w:val="24"/>
                <w:szCs w:val="24"/>
              </w:rPr>
            </w:pPr>
          </w:p>
        </w:tc>
        <w:tc>
          <w:tcPr>
            <w:tcW w:w="5324" w:type="dxa"/>
            <w:vMerge/>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sz w:val="24"/>
                <w:szCs w:val="24"/>
              </w:rPr>
            </w:pPr>
          </w:p>
        </w:tc>
        <w:tc>
          <w:tcPr>
            <w:tcW w:w="1478" w:type="dxa"/>
            <w:vMerge/>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sz w:val="24"/>
                <w:szCs w:val="24"/>
              </w:rPr>
            </w:pPr>
          </w:p>
        </w:tc>
        <w:tc>
          <w:tcPr>
            <w:tcW w:w="1084" w:type="dxa"/>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Rail</w:t>
            </w:r>
          </w:p>
        </w:tc>
        <w:tc>
          <w:tcPr>
            <w:tcW w:w="1045" w:type="dxa"/>
            <w:tcBorders>
              <w:bottom w:val="single" w:sz="4" w:space="0" w:color="auto"/>
            </w:tcBorders>
            <w:shd w:val="clear" w:color="auto" w:fill="CCFFCC"/>
          </w:tcPr>
          <w:p w:rsidR="00C35D64" w:rsidRPr="00C35D64" w:rsidRDefault="00C35D64" w:rsidP="009428D4">
            <w:pPr>
              <w:keepNext/>
              <w:autoSpaceDE w:val="0"/>
              <w:autoSpaceDN w:val="0"/>
              <w:adjustRightInd w:val="0"/>
              <w:rPr>
                <w:rFonts w:ascii="Arial" w:hAnsi="Arial" w:cs="Arial"/>
                <w:b/>
                <w:sz w:val="24"/>
                <w:szCs w:val="24"/>
              </w:rPr>
            </w:pPr>
            <w:r w:rsidRPr="00C35D64">
              <w:rPr>
                <w:rFonts w:ascii="Arial" w:hAnsi="Arial" w:cs="Arial"/>
                <w:b/>
                <w:sz w:val="24"/>
                <w:szCs w:val="24"/>
              </w:rPr>
              <w:t>Road</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Norwich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119</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w:t>
            </w:r>
          </w:p>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(Every 30 minutes)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xml:space="preserve">2 hours 50 </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60mph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42mph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King’s Lynn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111</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45 (30 mins peak times; hourly out of peak)</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 40</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63mph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42mph</w:t>
            </w:r>
          </w:p>
        </w:tc>
      </w:tr>
      <w:tr w:rsidR="00A52DC7" w:rsidRPr="00C35D64" w:rsidTr="00C35D64">
        <w:tc>
          <w:tcPr>
            <w:tcW w:w="3192"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r w:rsidRPr="00C35D64">
              <w:rPr>
                <w:rFonts w:ascii="Arial" w:hAnsi="Arial" w:cs="Arial"/>
                <w:sz w:val="24"/>
                <w:szCs w:val="24"/>
              </w:rPr>
              <w:t xml:space="preserve">King’s Lynn to </w:t>
            </w:r>
            <w:r>
              <w:rPr>
                <w:rFonts w:ascii="Arial" w:hAnsi="Arial" w:cs="Arial"/>
                <w:sz w:val="24"/>
                <w:szCs w:val="24"/>
              </w:rPr>
              <w:t>Cambridge</w:t>
            </w:r>
          </w:p>
        </w:tc>
        <w:tc>
          <w:tcPr>
            <w:tcW w:w="1260"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p>
        </w:tc>
        <w:tc>
          <w:tcPr>
            <w:tcW w:w="5324"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r w:rsidRPr="00C35D64">
              <w:rPr>
                <w:rFonts w:ascii="Arial" w:hAnsi="Arial" w:cs="Arial"/>
                <w:sz w:val="24"/>
                <w:szCs w:val="24"/>
              </w:rPr>
              <w:t>45</w:t>
            </w:r>
            <w:r>
              <w:rPr>
                <w:rFonts w:ascii="Arial" w:hAnsi="Arial" w:cs="Arial"/>
                <w:sz w:val="24"/>
                <w:szCs w:val="24"/>
              </w:rPr>
              <w:t>m</w:t>
            </w:r>
            <w:r w:rsidRPr="00C35D64">
              <w:rPr>
                <w:rFonts w:ascii="Arial" w:hAnsi="Arial" w:cs="Arial"/>
                <w:sz w:val="24"/>
                <w:szCs w:val="24"/>
              </w:rPr>
              <w:t xml:space="preserve"> (30 mins peak times; hourly out of peak)</w:t>
            </w:r>
          </w:p>
        </w:tc>
        <w:tc>
          <w:tcPr>
            <w:tcW w:w="1478"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p>
        </w:tc>
        <w:tc>
          <w:tcPr>
            <w:tcW w:w="1084"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p>
        </w:tc>
        <w:tc>
          <w:tcPr>
            <w:tcW w:w="1045" w:type="dxa"/>
            <w:shd w:val="clear" w:color="auto" w:fill="FFFFCC"/>
          </w:tcPr>
          <w:p w:rsidR="00A52DC7" w:rsidRPr="00C35D64" w:rsidRDefault="00A52DC7" w:rsidP="00A52DC7">
            <w:pPr>
              <w:keepNext/>
              <w:autoSpaceDE w:val="0"/>
              <w:autoSpaceDN w:val="0"/>
              <w:adjustRightInd w:val="0"/>
              <w:rPr>
                <w:rFonts w:ascii="Arial" w:hAnsi="Arial" w:cs="Arial"/>
                <w:sz w:val="24"/>
                <w:szCs w:val="24"/>
              </w:rPr>
            </w:pP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Great Yarmouth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138</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xml:space="preserve">2 hours 40 </w:t>
            </w:r>
            <w:r w:rsidR="005A5676" w:rsidRPr="00C35D64">
              <w:rPr>
                <w:rFonts w:ascii="Arial" w:hAnsi="Arial" w:cs="Arial"/>
                <w:sz w:val="24"/>
                <w:szCs w:val="24"/>
              </w:rPr>
              <w:t>(30 mins peak times; hourly out of peak)</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3 hours 15</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52mph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43mph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York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210</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 (30 mins)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 hours</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105mph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53mph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Peterborough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86</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(10 mins)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86mph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43mph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Oxford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63</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(15 mins)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30</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63mph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42mph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Southampton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81</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25 (15 mins)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50</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57mph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44mph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Nottingham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128</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50 (30 mins)</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 35</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70mph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50mph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Edinburgh to London</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379</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 hours (1tph)</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7 hours 40</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76mph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49mph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Norwich to Cambridge</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xml:space="preserve">62 </w:t>
            </w:r>
          </w:p>
        </w:tc>
        <w:tc>
          <w:tcPr>
            <w:tcW w:w="5324" w:type="dxa"/>
            <w:shd w:val="clear" w:color="auto" w:fill="FFFFCC"/>
          </w:tcPr>
          <w:p w:rsidR="00C35D64" w:rsidRPr="00C35D64" w:rsidRDefault="00C35D64" w:rsidP="008709F8">
            <w:pPr>
              <w:keepNext/>
              <w:autoSpaceDE w:val="0"/>
              <w:autoSpaceDN w:val="0"/>
              <w:adjustRightInd w:val="0"/>
              <w:rPr>
                <w:rFonts w:ascii="Arial" w:hAnsi="Arial" w:cs="Arial"/>
                <w:sz w:val="24"/>
                <w:szCs w:val="24"/>
              </w:rPr>
            </w:pPr>
            <w:r w:rsidRPr="00C35D64">
              <w:rPr>
                <w:rFonts w:ascii="Arial" w:hAnsi="Arial" w:cs="Arial"/>
                <w:sz w:val="24"/>
                <w:szCs w:val="24"/>
              </w:rPr>
              <w:t>1 hour 20</w:t>
            </w:r>
            <w:r w:rsidR="008709F8">
              <w:rPr>
                <w:rFonts w:ascii="Arial" w:hAnsi="Arial" w:cs="Arial"/>
                <w:sz w:val="24"/>
                <w:szCs w:val="24"/>
              </w:rPr>
              <w:t xml:space="preserve"> </w:t>
            </w:r>
            <w:r w:rsidRPr="00C35D64">
              <w:rPr>
                <w:rFonts w:ascii="Arial" w:hAnsi="Arial" w:cs="Arial"/>
                <w:sz w:val="24"/>
                <w:szCs w:val="24"/>
              </w:rPr>
              <w:t>(Hourly)</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 hour 30</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47mph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41mph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Norwich to Peterborough</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xml:space="preserve">78 </w:t>
            </w:r>
          </w:p>
        </w:tc>
        <w:tc>
          <w:tcPr>
            <w:tcW w:w="5324" w:type="dxa"/>
            <w:shd w:val="clear" w:color="auto" w:fill="FFFFCC"/>
          </w:tcPr>
          <w:p w:rsidR="00C35D64" w:rsidRPr="00C35D64" w:rsidRDefault="00C35D64" w:rsidP="008709F8">
            <w:pPr>
              <w:keepNext/>
              <w:autoSpaceDE w:val="0"/>
              <w:autoSpaceDN w:val="0"/>
              <w:adjustRightInd w:val="0"/>
              <w:rPr>
                <w:rFonts w:ascii="Arial" w:hAnsi="Arial" w:cs="Arial"/>
                <w:sz w:val="24"/>
                <w:szCs w:val="24"/>
              </w:rPr>
            </w:pPr>
            <w:r w:rsidRPr="00C35D64">
              <w:rPr>
                <w:rFonts w:ascii="Arial" w:hAnsi="Arial" w:cs="Arial"/>
                <w:sz w:val="24"/>
                <w:szCs w:val="24"/>
              </w:rPr>
              <w:t>1 hour 30</w:t>
            </w:r>
            <w:r w:rsidR="008709F8">
              <w:rPr>
                <w:rFonts w:ascii="Arial" w:hAnsi="Arial" w:cs="Arial"/>
                <w:sz w:val="24"/>
                <w:szCs w:val="24"/>
              </w:rPr>
              <w:t xml:space="preserve"> </w:t>
            </w:r>
            <w:r w:rsidRPr="00C35D64">
              <w:rPr>
                <w:rFonts w:ascii="Arial" w:hAnsi="Arial" w:cs="Arial"/>
                <w:sz w:val="24"/>
                <w:szCs w:val="24"/>
              </w:rPr>
              <w:t>(Hourly)</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2 hours</w:t>
            </w:r>
          </w:p>
        </w:tc>
        <w:tc>
          <w:tcPr>
            <w:tcW w:w="108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52mph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39mph</w:t>
            </w:r>
          </w:p>
        </w:tc>
      </w:tr>
      <w:tr w:rsidR="00C35D64" w:rsidRPr="00C35D64" w:rsidTr="00C35D64">
        <w:tc>
          <w:tcPr>
            <w:tcW w:w="3192"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Norwich to Birmingham</w:t>
            </w:r>
          </w:p>
        </w:tc>
        <w:tc>
          <w:tcPr>
            <w:tcW w:w="1260"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159*</w:t>
            </w:r>
          </w:p>
        </w:tc>
        <w:tc>
          <w:tcPr>
            <w:tcW w:w="5324"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4 hours</w:t>
            </w:r>
            <w:r w:rsidR="005A5676">
              <w:rPr>
                <w:rFonts w:ascii="Arial" w:hAnsi="Arial" w:cs="Arial"/>
                <w:sz w:val="24"/>
                <w:szCs w:val="24"/>
              </w:rPr>
              <w:t xml:space="preserve"> </w:t>
            </w:r>
            <w:r w:rsidR="005A5676" w:rsidRPr="00C35D64">
              <w:rPr>
                <w:rFonts w:ascii="Arial" w:hAnsi="Arial" w:cs="Arial"/>
                <w:sz w:val="24"/>
                <w:szCs w:val="24"/>
              </w:rPr>
              <w:t>(Hourly)</w:t>
            </w:r>
          </w:p>
        </w:tc>
        <w:tc>
          <w:tcPr>
            <w:tcW w:w="1478"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3 hours 10*</w:t>
            </w:r>
          </w:p>
        </w:tc>
        <w:tc>
          <w:tcPr>
            <w:tcW w:w="1084" w:type="dxa"/>
            <w:shd w:val="clear" w:color="auto" w:fill="FFFFCC"/>
          </w:tcPr>
          <w:p w:rsidR="00C35D64" w:rsidRPr="00C35D64" w:rsidRDefault="00C35D64" w:rsidP="000C1478">
            <w:pPr>
              <w:keepNext/>
              <w:autoSpaceDE w:val="0"/>
              <w:autoSpaceDN w:val="0"/>
              <w:adjustRightInd w:val="0"/>
              <w:rPr>
                <w:rFonts w:ascii="Arial" w:hAnsi="Arial" w:cs="Arial"/>
                <w:sz w:val="24"/>
                <w:szCs w:val="24"/>
              </w:rPr>
            </w:pPr>
            <w:r w:rsidRPr="00C35D64">
              <w:rPr>
                <w:rFonts w:ascii="Arial" w:hAnsi="Arial" w:cs="Arial"/>
                <w:sz w:val="24"/>
                <w:szCs w:val="24"/>
              </w:rPr>
              <w:t>40mph</w:t>
            </w:r>
          </w:p>
        </w:tc>
        <w:tc>
          <w:tcPr>
            <w:tcW w:w="1045" w:type="dxa"/>
            <w:shd w:val="clear" w:color="auto" w:fill="FF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50mph*</w:t>
            </w:r>
          </w:p>
        </w:tc>
      </w:tr>
      <w:tr w:rsidR="00C35D64" w:rsidRPr="00C35D64" w:rsidTr="00C35D64">
        <w:tc>
          <w:tcPr>
            <w:tcW w:w="13383" w:type="dxa"/>
            <w:gridSpan w:val="6"/>
            <w:shd w:val="clear" w:color="auto" w:fill="CCFFCC"/>
          </w:tcPr>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xml:space="preserve">Source: thetrainline.co.uk / AA route planner                                                      </w:t>
            </w:r>
          </w:p>
          <w:p w:rsidR="00C35D64" w:rsidRPr="00C35D64" w:rsidRDefault="00C35D64" w:rsidP="009428D4">
            <w:pPr>
              <w:keepNext/>
              <w:autoSpaceDE w:val="0"/>
              <w:autoSpaceDN w:val="0"/>
              <w:adjustRightInd w:val="0"/>
              <w:rPr>
                <w:rFonts w:ascii="Arial" w:hAnsi="Arial" w:cs="Arial"/>
                <w:sz w:val="24"/>
                <w:szCs w:val="24"/>
              </w:rPr>
            </w:pPr>
            <w:r w:rsidRPr="00C35D64">
              <w:rPr>
                <w:rFonts w:ascii="Arial" w:hAnsi="Arial" w:cs="Arial"/>
                <w:sz w:val="24"/>
                <w:szCs w:val="24"/>
              </w:rPr>
              <w:t>* via A14</w:t>
            </w:r>
          </w:p>
        </w:tc>
      </w:tr>
    </w:tbl>
    <w:p w:rsidR="00C35D64" w:rsidRDefault="00C35D64">
      <w:pPr>
        <w:spacing w:after="160" w:line="259" w:lineRule="auto"/>
      </w:pPr>
      <w:r>
        <w:br w:type="page"/>
      </w:r>
    </w:p>
    <w:p w:rsidR="00C35D64" w:rsidRDefault="00C35D64">
      <w:pPr>
        <w:spacing w:after="160" w:line="259" w:lineRule="auto"/>
      </w:pPr>
    </w:p>
    <w:p w:rsidR="00504363" w:rsidRDefault="00EE2BE2" w:rsidP="00E670A9">
      <w:pPr>
        <w:pStyle w:val="NoSpacing"/>
        <w:rPr>
          <w:b/>
        </w:rPr>
      </w:pP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6143625</wp:posOffset>
                </wp:positionH>
                <wp:positionV relativeFrom="paragraph">
                  <wp:posOffset>-28575</wp:posOffset>
                </wp:positionV>
                <wp:extent cx="3048000" cy="53244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048000" cy="532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7019" w:rsidRPr="00EE2BE2" w:rsidRDefault="00D47019">
                            <w:pPr>
                              <w:rPr>
                                <w:b/>
                              </w:rPr>
                            </w:pPr>
                            <w:r w:rsidRPr="00EE2BE2">
                              <w:rPr>
                                <w:b/>
                              </w:rPr>
                              <w:t xml:space="preserve">Top </w:t>
                            </w:r>
                            <w:r>
                              <w:rPr>
                                <w:b/>
                              </w:rPr>
                              <w:t>20</w:t>
                            </w:r>
                            <w:r w:rsidRPr="00EE2BE2">
                              <w:rPr>
                                <w:b/>
                              </w:rPr>
                              <w:t xml:space="preserve"> Norfolk Stations by </w:t>
                            </w:r>
                            <w:r>
                              <w:rPr>
                                <w:b/>
                              </w:rPr>
                              <w:t>U</w:t>
                            </w:r>
                            <w:r w:rsidRPr="00EE2BE2">
                              <w:rPr>
                                <w:b/>
                              </w:rPr>
                              <w:t>sage</w:t>
                            </w:r>
                          </w:p>
                          <w:tbl>
                            <w:tblPr>
                              <w:tblW w:w="42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0"/>
                              <w:gridCol w:w="1284"/>
                            </w:tblGrid>
                            <w:tr w:rsidR="00D47019" w:rsidRPr="00EE2BE2" w:rsidTr="00EE2BE2">
                              <w:trPr>
                                <w:trHeight w:val="315"/>
                              </w:trPr>
                              <w:tc>
                                <w:tcPr>
                                  <w:tcW w:w="2980" w:type="dxa"/>
                                  <w:tcBorders>
                                    <w:top w:val="single" w:sz="4" w:space="0" w:color="auto"/>
                                    <w:bottom w:val="single" w:sz="4" w:space="0" w:color="auto"/>
                                    <w:right w:val="single" w:sz="4" w:space="0" w:color="auto"/>
                                  </w:tcBorders>
                                  <w:shd w:val="clear" w:color="auto" w:fill="auto"/>
                                  <w:noWrap/>
                                  <w:vAlign w:val="bottom"/>
                                </w:tcPr>
                                <w:p w:rsidR="00D47019" w:rsidRPr="00EE2BE2" w:rsidRDefault="00D47019" w:rsidP="00EE2BE2">
                                  <w:pPr>
                                    <w:rPr>
                                      <w:rFonts w:cs="Arial"/>
                                      <w:b/>
                                      <w:bCs/>
                                      <w:color w:val="auto"/>
                                      <w:szCs w:val="24"/>
                                    </w:rPr>
                                  </w:pPr>
                                  <w:r>
                                    <w:rPr>
                                      <w:rFonts w:cs="Arial"/>
                                      <w:b/>
                                      <w:bCs/>
                                      <w:color w:val="auto"/>
                                      <w:szCs w:val="24"/>
                                    </w:rPr>
                                    <w:t>Station</w:t>
                                  </w:r>
                                </w:p>
                              </w:tc>
                              <w:tc>
                                <w:tcPr>
                                  <w:tcW w:w="1284" w:type="dxa"/>
                                  <w:tcBorders>
                                    <w:top w:val="single" w:sz="4" w:space="0" w:color="auto"/>
                                    <w:left w:val="single" w:sz="4" w:space="0" w:color="auto"/>
                                    <w:bottom w:val="single" w:sz="4" w:space="0" w:color="auto"/>
                                  </w:tcBorders>
                                  <w:vAlign w:val="bottom"/>
                                </w:tcPr>
                                <w:p w:rsidR="00D47019" w:rsidRPr="00EE2BE2" w:rsidRDefault="00D47019" w:rsidP="00293660">
                                  <w:pPr>
                                    <w:jc w:val="right"/>
                                    <w:rPr>
                                      <w:rFonts w:cs="Arial"/>
                                      <w:b/>
                                    </w:rPr>
                                  </w:pPr>
                                  <w:r w:rsidRPr="00EE2BE2">
                                    <w:rPr>
                                      <w:rFonts w:cs="Arial"/>
                                      <w:b/>
                                    </w:rPr>
                                    <w:t>Footfall 201</w:t>
                                  </w:r>
                                  <w:r>
                                    <w:rPr>
                                      <w:rFonts w:cs="Arial"/>
                                      <w:b/>
                                    </w:rPr>
                                    <w:t>4</w:t>
                                  </w:r>
                                  <w:r w:rsidRPr="00EE2BE2">
                                    <w:rPr>
                                      <w:rFonts w:cs="Arial"/>
                                      <w:b/>
                                    </w:rPr>
                                    <w:t>/1</w:t>
                                  </w:r>
                                  <w:r>
                                    <w:rPr>
                                      <w:rFonts w:cs="Arial"/>
                                      <w:b/>
                                    </w:rPr>
                                    <w:t>5</w:t>
                                  </w:r>
                                </w:p>
                              </w:tc>
                            </w:tr>
                            <w:tr w:rsidR="00D47019" w:rsidRPr="00EE2BE2" w:rsidTr="00475AB2">
                              <w:trPr>
                                <w:trHeight w:val="315"/>
                              </w:trPr>
                              <w:tc>
                                <w:tcPr>
                                  <w:tcW w:w="2980" w:type="dxa"/>
                                  <w:tcBorders>
                                    <w:top w:val="single" w:sz="4" w:space="0" w:color="auto"/>
                                    <w:right w:val="single" w:sz="4" w:space="0" w:color="auto"/>
                                  </w:tcBorders>
                                  <w:shd w:val="clear" w:color="auto" w:fill="auto"/>
                                  <w:noWrap/>
                                </w:tcPr>
                                <w:p w:rsidR="00D47019" w:rsidRPr="00330AA7" w:rsidRDefault="00D47019" w:rsidP="00293660">
                                  <w:r w:rsidRPr="00330AA7">
                                    <w:t>Norwich</w:t>
                                  </w:r>
                                </w:p>
                              </w:tc>
                              <w:tc>
                                <w:tcPr>
                                  <w:tcW w:w="1284" w:type="dxa"/>
                                  <w:tcBorders>
                                    <w:top w:val="single" w:sz="4" w:space="0" w:color="auto"/>
                                    <w:left w:val="single" w:sz="4" w:space="0" w:color="auto"/>
                                  </w:tcBorders>
                                </w:tcPr>
                                <w:p w:rsidR="00D47019" w:rsidRPr="001D7D7C" w:rsidRDefault="00D47019" w:rsidP="00293660">
                                  <w:r w:rsidRPr="001D7D7C">
                                    <w:t>4,071,502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King’s Lynn</w:t>
                                  </w:r>
                                </w:p>
                              </w:tc>
                              <w:tc>
                                <w:tcPr>
                                  <w:tcW w:w="0" w:type="auto"/>
                                  <w:tcBorders>
                                    <w:left w:val="single" w:sz="4" w:space="0" w:color="auto"/>
                                  </w:tcBorders>
                                </w:tcPr>
                                <w:p w:rsidR="00D47019" w:rsidRPr="001D7D7C" w:rsidRDefault="00D47019" w:rsidP="00293660">
                                  <w:r w:rsidRPr="001D7D7C">
                                    <w:t>970,890</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Diss </w:t>
                                  </w:r>
                                </w:p>
                              </w:tc>
                              <w:tc>
                                <w:tcPr>
                                  <w:tcW w:w="0" w:type="auto"/>
                                  <w:tcBorders>
                                    <w:left w:val="single" w:sz="4" w:space="0" w:color="auto"/>
                                  </w:tcBorders>
                                </w:tcPr>
                                <w:p w:rsidR="00D47019" w:rsidRPr="001D7D7C" w:rsidRDefault="00D47019" w:rsidP="00293660">
                                  <w:r w:rsidRPr="001D7D7C">
                                    <w:t>682,142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Downham Market</w:t>
                                  </w:r>
                                </w:p>
                              </w:tc>
                              <w:tc>
                                <w:tcPr>
                                  <w:tcW w:w="0" w:type="auto"/>
                                  <w:tcBorders>
                                    <w:left w:val="single" w:sz="4" w:space="0" w:color="auto"/>
                                  </w:tcBorders>
                                </w:tcPr>
                                <w:p w:rsidR="00D47019" w:rsidRPr="001D7D7C" w:rsidRDefault="00D47019" w:rsidP="00293660">
                                  <w:r w:rsidRPr="001D7D7C">
                                    <w:t>491,744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Great Yarmouth</w:t>
                                  </w:r>
                                </w:p>
                              </w:tc>
                              <w:tc>
                                <w:tcPr>
                                  <w:tcW w:w="0" w:type="auto"/>
                                  <w:tcBorders>
                                    <w:left w:val="single" w:sz="4" w:space="0" w:color="auto"/>
                                  </w:tcBorders>
                                </w:tcPr>
                                <w:p w:rsidR="00D47019" w:rsidRPr="001D7D7C" w:rsidRDefault="00D47019" w:rsidP="00293660">
                                  <w:r w:rsidRPr="001D7D7C">
                                    <w:t>436,834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Thetford</w:t>
                                  </w:r>
                                </w:p>
                              </w:tc>
                              <w:tc>
                                <w:tcPr>
                                  <w:tcW w:w="0" w:type="auto"/>
                                  <w:tcBorders>
                                    <w:left w:val="single" w:sz="4" w:space="0" w:color="auto"/>
                                  </w:tcBorders>
                                </w:tcPr>
                                <w:p w:rsidR="00D47019" w:rsidRPr="001D7D7C" w:rsidRDefault="00D47019" w:rsidP="00293660">
                                  <w:r w:rsidRPr="001D7D7C">
                                    <w:t>295,044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North Walsham</w:t>
                                  </w:r>
                                </w:p>
                              </w:tc>
                              <w:tc>
                                <w:tcPr>
                                  <w:tcW w:w="0" w:type="auto"/>
                                  <w:tcBorders>
                                    <w:left w:val="single" w:sz="4" w:space="0" w:color="auto"/>
                                  </w:tcBorders>
                                </w:tcPr>
                                <w:p w:rsidR="00D47019" w:rsidRPr="001D7D7C" w:rsidRDefault="00D47019" w:rsidP="00293660">
                                  <w:r w:rsidRPr="001D7D7C">
                                    <w:t>239,934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Sheringham</w:t>
                                  </w:r>
                                </w:p>
                              </w:tc>
                              <w:tc>
                                <w:tcPr>
                                  <w:tcW w:w="0" w:type="auto"/>
                                  <w:tcBorders>
                                    <w:left w:val="single" w:sz="4" w:space="0" w:color="auto"/>
                                  </w:tcBorders>
                                </w:tcPr>
                                <w:p w:rsidR="00D47019" w:rsidRPr="001D7D7C" w:rsidRDefault="00D47019" w:rsidP="00293660">
                                  <w:r w:rsidRPr="001D7D7C">
                                    <w:t>196,068</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Cromer</w:t>
                                  </w:r>
                                </w:p>
                              </w:tc>
                              <w:tc>
                                <w:tcPr>
                                  <w:tcW w:w="0" w:type="auto"/>
                                  <w:tcBorders>
                                    <w:left w:val="single" w:sz="4" w:space="0" w:color="auto"/>
                                  </w:tcBorders>
                                </w:tcPr>
                                <w:p w:rsidR="00D47019" w:rsidRPr="001D7D7C" w:rsidRDefault="00D47019" w:rsidP="00293660">
                                  <w:r w:rsidRPr="001D7D7C">
                                    <w:t>183,032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Wymondham</w:t>
                                  </w:r>
                                </w:p>
                              </w:tc>
                              <w:tc>
                                <w:tcPr>
                                  <w:tcW w:w="0" w:type="auto"/>
                                  <w:tcBorders>
                                    <w:left w:val="single" w:sz="4" w:space="0" w:color="auto"/>
                                  </w:tcBorders>
                                </w:tcPr>
                                <w:p w:rsidR="00D47019" w:rsidRPr="001D7D7C" w:rsidRDefault="00D47019" w:rsidP="00293660">
                                  <w:r w:rsidRPr="001D7D7C">
                                    <w:t>182,080</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Attleborough</w:t>
                                  </w:r>
                                </w:p>
                              </w:tc>
                              <w:tc>
                                <w:tcPr>
                                  <w:tcW w:w="1284" w:type="dxa"/>
                                  <w:tcBorders>
                                    <w:left w:val="single" w:sz="4" w:space="0" w:color="auto"/>
                                  </w:tcBorders>
                                </w:tcPr>
                                <w:p w:rsidR="00D47019" w:rsidRPr="001D7D7C" w:rsidRDefault="00D47019" w:rsidP="00293660">
                                  <w:r w:rsidRPr="001D7D7C">
                                    <w:t>153,828</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Watlington</w:t>
                                  </w:r>
                                </w:p>
                              </w:tc>
                              <w:tc>
                                <w:tcPr>
                                  <w:tcW w:w="1284" w:type="dxa"/>
                                  <w:tcBorders>
                                    <w:left w:val="single" w:sz="4" w:space="0" w:color="auto"/>
                                  </w:tcBorders>
                                </w:tcPr>
                                <w:p w:rsidR="00D47019" w:rsidRPr="001D7D7C" w:rsidRDefault="00D47019" w:rsidP="00293660">
                                  <w:r w:rsidRPr="001D7D7C">
                                    <w:t>143,904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Hoveton &amp; Wroxham </w:t>
                                  </w:r>
                                </w:p>
                              </w:tc>
                              <w:tc>
                                <w:tcPr>
                                  <w:tcW w:w="1284" w:type="dxa"/>
                                  <w:tcBorders>
                                    <w:left w:val="single" w:sz="4" w:space="0" w:color="auto"/>
                                  </w:tcBorders>
                                </w:tcPr>
                                <w:p w:rsidR="00D47019" w:rsidRPr="001D7D7C" w:rsidRDefault="00D47019" w:rsidP="00293660">
                                  <w:r w:rsidRPr="001D7D7C">
                                    <w:t>131,024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Brandon</w:t>
                                  </w:r>
                                </w:p>
                              </w:tc>
                              <w:tc>
                                <w:tcPr>
                                  <w:tcW w:w="1284" w:type="dxa"/>
                                  <w:tcBorders>
                                    <w:left w:val="single" w:sz="4" w:space="0" w:color="auto"/>
                                  </w:tcBorders>
                                </w:tcPr>
                                <w:p w:rsidR="00D47019" w:rsidRPr="001D7D7C" w:rsidRDefault="00D47019" w:rsidP="00293660">
                                  <w:r w:rsidRPr="001D7D7C">
                                    <w:t>103,196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Brundall </w:t>
                                  </w:r>
                                </w:p>
                              </w:tc>
                              <w:tc>
                                <w:tcPr>
                                  <w:tcW w:w="1284" w:type="dxa"/>
                                  <w:tcBorders>
                                    <w:left w:val="single" w:sz="4" w:space="0" w:color="auto"/>
                                  </w:tcBorders>
                                </w:tcPr>
                                <w:p w:rsidR="00D47019" w:rsidRPr="001D7D7C" w:rsidRDefault="00D47019" w:rsidP="00293660">
                                  <w:r w:rsidRPr="001D7D7C">
                                    <w:t>98,472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Acle</w:t>
                                  </w:r>
                                </w:p>
                              </w:tc>
                              <w:tc>
                                <w:tcPr>
                                  <w:tcW w:w="1284" w:type="dxa"/>
                                  <w:tcBorders>
                                    <w:left w:val="single" w:sz="4" w:space="0" w:color="auto"/>
                                  </w:tcBorders>
                                </w:tcPr>
                                <w:p w:rsidR="00D47019" w:rsidRPr="001D7D7C" w:rsidRDefault="00D47019" w:rsidP="00293660">
                                  <w:r w:rsidRPr="001D7D7C">
                                    <w:t>48,076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Lingwood</w:t>
                                  </w:r>
                                </w:p>
                              </w:tc>
                              <w:tc>
                                <w:tcPr>
                                  <w:tcW w:w="1284" w:type="dxa"/>
                                  <w:tcBorders>
                                    <w:left w:val="single" w:sz="4" w:space="0" w:color="auto"/>
                                  </w:tcBorders>
                                </w:tcPr>
                                <w:p w:rsidR="00D47019" w:rsidRPr="001D7D7C" w:rsidRDefault="00D47019" w:rsidP="00293660">
                                  <w:r w:rsidRPr="001D7D7C">
                                    <w:t>46,966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proofErr w:type="spellStart"/>
                                  <w:r w:rsidRPr="00330AA7">
                                    <w:t>Reedham</w:t>
                                  </w:r>
                                  <w:proofErr w:type="spellEnd"/>
                                </w:p>
                              </w:tc>
                              <w:tc>
                                <w:tcPr>
                                  <w:tcW w:w="1284" w:type="dxa"/>
                                  <w:tcBorders>
                                    <w:left w:val="single" w:sz="4" w:space="0" w:color="auto"/>
                                  </w:tcBorders>
                                </w:tcPr>
                                <w:p w:rsidR="00D47019" w:rsidRPr="001D7D7C" w:rsidRDefault="00D47019" w:rsidP="00293660">
                                  <w:r w:rsidRPr="001D7D7C">
                                    <w:t>45,336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West </w:t>
                                  </w:r>
                                  <w:proofErr w:type="spellStart"/>
                                  <w:r w:rsidRPr="00330AA7">
                                    <w:t>Runton</w:t>
                                  </w:r>
                                  <w:proofErr w:type="spellEnd"/>
                                </w:p>
                              </w:tc>
                              <w:tc>
                                <w:tcPr>
                                  <w:tcW w:w="1284" w:type="dxa"/>
                                  <w:tcBorders>
                                    <w:left w:val="single" w:sz="4" w:space="0" w:color="auto"/>
                                  </w:tcBorders>
                                </w:tcPr>
                                <w:p w:rsidR="00D47019" w:rsidRPr="001D7D7C" w:rsidRDefault="00D47019" w:rsidP="00293660">
                                  <w:r w:rsidRPr="001D7D7C">
                                    <w:t>26,464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proofErr w:type="spellStart"/>
                                  <w:r w:rsidRPr="00330AA7">
                                    <w:t>Worstead</w:t>
                                  </w:r>
                                  <w:proofErr w:type="spellEnd"/>
                                </w:p>
                              </w:tc>
                              <w:tc>
                                <w:tcPr>
                                  <w:tcW w:w="1284" w:type="dxa"/>
                                  <w:tcBorders>
                                    <w:left w:val="single" w:sz="4" w:space="0" w:color="auto"/>
                                    <w:bottom w:val="single" w:sz="4" w:space="0" w:color="auto"/>
                                  </w:tcBorders>
                                </w:tcPr>
                                <w:p w:rsidR="00D47019" w:rsidRPr="001D7D7C" w:rsidRDefault="00D47019" w:rsidP="00293660">
                                  <w:r w:rsidRPr="001D7D7C">
                                    <w:t>24,394</w:t>
                                  </w:r>
                                </w:p>
                              </w:tc>
                            </w:tr>
                          </w:tbl>
                          <w:p w:rsidR="00D47019" w:rsidRDefault="00D47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83.75pt;margin-top:-2.25pt;width:240pt;height:4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" fillcolor="white [3201]" stroked="f" strokeweight=".5pt">
                <v:textbox>
                  <w:txbxContent>
                    <w:p w:rsidR="00D47019" w:rsidRPr="00EE2BE2" w:rsidRDefault="00D47019">
                      <w:pPr>
                        <w:rPr>
                          <w:b/>
                        </w:rPr>
                      </w:pPr>
                      <w:r w:rsidRPr="00EE2BE2">
                        <w:rPr>
                          <w:b/>
                        </w:rPr>
                        <w:t xml:space="preserve">Top </w:t>
                      </w:r>
                      <w:r>
                        <w:rPr>
                          <w:b/>
                        </w:rPr>
                        <w:t>20</w:t>
                      </w:r>
                      <w:r w:rsidRPr="00EE2BE2">
                        <w:rPr>
                          <w:b/>
                        </w:rPr>
                        <w:t xml:space="preserve"> Norfolk Stations by </w:t>
                      </w:r>
                      <w:r>
                        <w:rPr>
                          <w:b/>
                        </w:rPr>
                        <w:t>U</w:t>
                      </w:r>
                      <w:r w:rsidRPr="00EE2BE2">
                        <w:rPr>
                          <w:b/>
                        </w:rPr>
                        <w:t>sage</w:t>
                      </w:r>
                    </w:p>
                    <w:tbl>
                      <w:tblPr>
                        <w:tblW w:w="42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0"/>
                        <w:gridCol w:w="1284"/>
                      </w:tblGrid>
                      <w:tr w:rsidR="00D47019" w:rsidRPr="00EE2BE2" w:rsidTr="00EE2BE2">
                        <w:trPr>
                          <w:trHeight w:val="315"/>
                        </w:trPr>
                        <w:tc>
                          <w:tcPr>
                            <w:tcW w:w="2980" w:type="dxa"/>
                            <w:tcBorders>
                              <w:top w:val="single" w:sz="4" w:space="0" w:color="auto"/>
                              <w:bottom w:val="single" w:sz="4" w:space="0" w:color="auto"/>
                              <w:right w:val="single" w:sz="4" w:space="0" w:color="auto"/>
                            </w:tcBorders>
                            <w:shd w:val="clear" w:color="auto" w:fill="auto"/>
                            <w:noWrap/>
                            <w:vAlign w:val="bottom"/>
                          </w:tcPr>
                          <w:p w:rsidR="00D47019" w:rsidRPr="00EE2BE2" w:rsidRDefault="00D47019" w:rsidP="00EE2BE2">
                            <w:pPr>
                              <w:rPr>
                                <w:rFonts w:cs="Arial"/>
                                <w:b/>
                                <w:bCs/>
                                <w:color w:val="auto"/>
                                <w:szCs w:val="24"/>
                              </w:rPr>
                            </w:pPr>
                            <w:r>
                              <w:rPr>
                                <w:rFonts w:cs="Arial"/>
                                <w:b/>
                                <w:bCs/>
                                <w:color w:val="auto"/>
                                <w:szCs w:val="24"/>
                              </w:rPr>
                              <w:t>Station</w:t>
                            </w:r>
                          </w:p>
                        </w:tc>
                        <w:tc>
                          <w:tcPr>
                            <w:tcW w:w="1284" w:type="dxa"/>
                            <w:tcBorders>
                              <w:top w:val="single" w:sz="4" w:space="0" w:color="auto"/>
                              <w:left w:val="single" w:sz="4" w:space="0" w:color="auto"/>
                              <w:bottom w:val="single" w:sz="4" w:space="0" w:color="auto"/>
                            </w:tcBorders>
                            <w:vAlign w:val="bottom"/>
                          </w:tcPr>
                          <w:p w:rsidR="00D47019" w:rsidRPr="00EE2BE2" w:rsidRDefault="00D47019" w:rsidP="00293660">
                            <w:pPr>
                              <w:jc w:val="right"/>
                              <w:rPr>
                                <w:rFonts w:cs="Arial"/>
                                <w:b/>
                              </w:rPr>
                            </w:pPr>
                            <w:r w:rsidRPr="00EE2BE2">
                              <w:rPr>
                                <w:rFonts w:cs="Arial"/>
                                <w:b/>
                              </w:rPr>
                              <w:t>Footfall 201</w:t>
                            </w:r>
                            <w:r>
                              <w:rPr>
                                <w:rFonts w:cs="Arial"/>
                                <w:b/>
                              </w:rPr>
                              <w:t>4</w:t>
                            </w:r>
                            <w:r w:rsidRPr="00EE2BE2">
                              <w:rPr>
                                <w:rFonts w:cs="Arial"/>
                                <w:b/>
                              </w:rPr>
                              <w:t>/1</w:t>
                            </w:r>
                            <w:r>
                              <w:rPr>
                                <w:rFonts w:cs="Arial"/>
                                <w:b/>
                              </w:rPr>
                              <w:t>5</w:t>
                            </w:r>
                          </w:p>
                        </w:tc>
                      </w:tr>
                      <w:tr w:rsidR="00D47019" w:rsidRPr="00EE2BE2" w:rsidTr="00475AB2">
                        <w:trPr>
                          <w:trHeight w:val="315"/>
                        </w:trPr>
                        <w:tc>
                          <w:tcPr>
                            <w:tcW w:w="2980" w:type="dxa"/>
                            <w:tcBorders>
                              <w:top w:val="single" w:sz="4" w:space="0" w:color="auto"/>
                              <w:right w:val="single" w:sz="4" w:space="0" w:color="auto"/>
                            </w:tcBorders>
                            <w:shd w:val="clear" w:color="auto" w:fill="auto"/>
                            <w:noWrap/>
                          </w:tcPr>
                          <w:p w:rsidR="00D47019" w:rsidRPr="00330AA7" w:rsidRDefault="00D47019" w:rsidP="00293660">
                            <w:r w:rsidRPr="00330AA7">
                              <w:t>Norwich</w:t>
                            </w:r>
                          </w:p>
                        </w:tc>
                        <w:tc>
                          <w:tcPr>
                            <w:tcW w:w="1284" w:type="dxa"/>
                            <w:tcBorders>
                              <w:top w:val="single" w:sz="4" w:space="0" w:color="auto"/>
                              <w:left w:val="single" w:sz="4" w:space="0" w:color="auto"/>
                            </w:tcBorders>
                          </w:tcPr>
                          <w:p w:rsidR="00D47019" w:rsidRPr="001D7D7C" w:rsidRDefault="00D47019" w:rsidP="00293660">
                            <w:r w:rsidRPr="001D7D7C">
                              <w:t>4,071,502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King’s Lynn</w:t>
                            </w:r>
                          </w:p>
                        </w:tc>
                        <w:tc>
                          <w:tcPr>
                            <w:tcW w:w="0" w:type="auto"/>
                            <w:tcBorders>
                              <w:left w:val="single" w:sz="4" w:space="0" w:color="auto"/>
                            </w:tcBorders>
                          </w:tcPr>
                          <w:p w:rsidR="00D47019" w:rsidRPr="001D7D7C" w:rsidRDefault="00D47019" w:rsidP="00293660">
                            <w:r w:rsidRPr="001D7D7C">
                              <w:t>970,890</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Diss </w:t>
                            </w:r>
                          </w:p>
                        </w:tc>
                        <w:tc>
                          <w:tcPr>
                            <w:tcW w:w="0" w:type="auto"/>
                            <w:tcBorders>
                              <w:left w:val="single" w:sz="4" w:space="0" w:color="auto"/>
                            </w:tcBorders>
                          </w:tcPr>
                          <w:p w:rsidR="00D47019" w:rsidRPr="001D7D7C" w:rsidRDefault="00D47019" w:rsidP="00293660">
                            <w:r w:rsidRPr="001D7D7C">
                              <w:t>682,142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Downham Market</w:t>
                            </w:r>
                          </w:p>
                        </w:tc>
                        <w:tc>
                          <w:tcPr>
                            <w:tcW w:w="0" w:type="auto"/>
                            <w:tcBorders>
                              <w:left w:val="single" w:sz="4" w:space="0" w:color="auto"/>
                            </w:tcBorders>
                          </w:tcPr>
                          <w:p w:rsidR="00D47019" w:rsidRPr="001D7D7C" w:rsidRDefault="00D47019" w:rsidP="00293660">
                            <w:r w:rsidRPr="001D7D7C">
                              <w:t>491,744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Great Yarmouth</w:t>
                            </w:r>
                          </w:p>
                        </w:tc>
                        <w:tc>
                          <w:tcPr>
                            <w:tcW w:w="0" w:type="auto"/>
                            <w:tcBorders>
                              <w:left w:val="single" w:sz="4" w:space="0" w:color="auto"/>
                            </w:tcBorders>
                          </w:tcPr>
                          <w:p w:rsidR="00D47019" w:rsidRPr="001D7D7C" w:rsidRDefault="00D47019" w:rsidP="00293660">
                            <w:r w:rsidRPr="001D7D7C">
                              <w:t>436,834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Thetford</w:t>
                            </w:r>
                          </w:p>
                        </w:tc>
                        <w:tc>
                          <w:tcPr>
                            <w:tcW w:w="0" w:type="auto"/>
                            <w:tcBorders>
                              <w:left w:val="single" w:sz="4" w:space="0" w:color="auto"/>
                            </w:tcBorders>
                          </w:tcPr>
                          <w:p w:rsidR="00D47019" w:rsidRPr="001D7D7C" w:rsidRDefault="00D47019" w:rsidP="00293660">
                            <w:r w:rsidRPr="001D7D7C">
                              <w:t>295,044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North Walsham</w:t>
                            </w:r>
                          </w:p>
                        </w:tc>
                        <w:tc>
                          <w:tcPr>
                            <w:tcW w:w="0" w:type="auto"/>
                            <w:tcBorders>
                              <w:left w:val="single" w:sz="4" w:space="0" w:color="auto"/>
                            </w:tcBorders>
                          </w:tcPr>
                          <w:p w:rsidR="00D47019" w:rsidRPr="001D7D7C" w:rsidRDefault="00D47019" w:rsidP="00293660">
                            <w:r w:rsidRPr="001D7D7C">
                              <w:t>239,934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Sheringham</w:t>
                            </w:r>
                          </w:p>
                        </w:tc>
                        <w:tc>
                          <w:tcPr>
                            <w:tcW w:w="0" w:type="auto"/>
                            <w:tcBorders>
                              <w:left w:val="single" w:sz="4" w:space="0" w:color="auto"/>
                            </w:tcBorders>
                          </w:tcPr>
                          <w:p w:rsidR="00D47019" w:rsidRPr="001D7D7C" w:rsidRDefault="00D47019" w:rsidP="00293660">
                            <w:r w:rsidRPr="001D7D7C">
                              <w:t>196,068</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Cromer</w:t>
                            </w:r>
                          </w:p>
                        </w:tc>
                        <w:tc>
                          <w:tcPr>
                            <w:tcW w:w="0" w:type="auto"/>
                            <w:tcBorders>
                              <w:left w:val="single" w:sz="4" w:space="0" w:color="auto"/>
                            </w:tcBorders>
                          </w:tcPr>
                          <w:p w:rsidR="00D47019" w:rsidRPr="001D7D7C" w:rsidRDefault="00D47019" w:rsidP="00293660">
                            <w:r w:rsidRPr="001D7D7C">
                              <w:t>183,032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Wymondham</w:t>
                            </w:r>
                          </w:p>
                        </w:tc>
                        <w:tc>
                          <w:tcPr>
                            <w:tcW w:w="0" w:type="auto"/>
                            <w:tcBorders>
                              <w:left w:val="single" w:sz="4" w:space="0" w:color="auto"/>
                            </w:tcBorders>
                          </w:tcPr>
                          <w:p w:rsidR="00D47019" w:rsidRPr="001D7D7C" w:rsidRDefault="00D47019" w:rsidP="00293660">
                            <w:r w:rsidRPr="001D7D7C">
                              <w:t>182,080</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Attleborough</w:t>
                            </w:r>
                          </w:p>
                        </w:tc>
                        <w:tc>
                          <w:tcPr>
                            <w:tcW w:w="1284" w:type="dxa"/>
                            <w:tcBorders>
                              <w:left w:val="single" w:sz="4" w:space="0" w:color="auto"/>
                            </w:tcBorders>
                          </w:tcPr>
                          <w:p w:rsidR="00D47019" w:rsidRPr="001D7D7C" w:rsidRDefault="00D47019" w:rsidP="00293660">
                            <w:r w:rsidRPr="001D7D7C">
                              <w:t>153,828</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Watlington</w:t>
                            </w:r>
                          </w:p>
                        </w:tc>
                        <w:tc>
                          <w:tcPr>
                            <w:tcW w:w="1284" w:type="dxa"/>
                            <w:tcBorders>
                              <w:left w:val="single" w:sz="4" w:space="0" w:color="auto"/>
                            </w:tcBorders>
                          </w:tcPr>
                          <w:p w:rsidR="00D47019" w:rsidRPr="001D7D7C" w:rsidRDefault="00D47019" w:rsidP="00293660">
                            <w:r w:rsidRPr="001D7D7C">
                              <w:t>143,904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Hoveton &amp; Wroxham </w:t>
                            </w:r>
                          </w:p>
                        </w:tc>
                        <w:tc>
                          <w:tcPr>
                            <w:tcW w:w="1284" w:type="dxa"/>
                            <w:tcBorders>
                              <w:left w:val="single" w:sz="4" w:space="0" w:color="auto"/>
                            </w:tcBorders>
                          </w:tcPr>
                          <w:p w:rsidR="00D47019" w:rsidRPr="001D7D7C" w:rsidRDefault="00D47019" w:rsidP="00293660">
                            <w:r w:rsidRPr="001D7D7C">
                              <w:t>131,024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Brandon</w:t>
                            </w:r>
                          </w:p>
                        </w:tc>
                        <w:tc>
                          <w:tcPr>
                            <w:tcW w:w="1284" w:type="dxa"/>
                            <w:tcBorders>
                              <w:left w:val="single" w:sz="4" w:space="0" w:color="auto"/>
                            </w:tcBorders>
                          </w:tcPr>
                          <w:p w:rsidR="00D47019" w:rsidRPr="001D7D7C" w:rsidRDefault="00D47019" w:rsidP="00293660">
                            <w:r w:rsidRPr="001D7D7C">
                              <w:t>103,196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Brundall </w:t>
                            </w:r>
                          </w:p>
                        </w:tc>
                        <w:tc>
                          <w:tcPr>
                            <w:tcW w:w="1284" w:type="dxa"/>
                            <w:tcBorders>
                              <w:left w:val="single" w:sz="4" w:space="0" w:color="auto"/>
                            </w:tcBorders>
                          </w:tcPr>
                          <w:p w:rsidR="00D47019" w:rsidRPr="001D7D7C" w:rsidRDefault="00D47019" w:rsidP="00293660">
                            <w:r w:rsidRPr="001D7D7C">
                              <w:t>98,472</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Acle</w:t>
                            </w:r>
                          </w:p>
                        </w:tc>
                        <w:tc>
                          <w:tcPr>
                            <w:tcW w:w="1284" w:type="dxa"/>
                            <w:tcBorders>
                              <w:left w:val="single" w:sz="4" w:space="0" w:color="auto"/>
                            </w:tcBorders>
                          </w:tcPr>
                          <w:p w:rsidR="00D47019" w:rsidRPr="001D7D7C" w:rsidRDefault="00D47019" w:rsidP="00293660">
                            <w:r w:rsidRPr="001D7D7C">
                              <w:t>48,076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Lingwood</w:t>
                            </w:r>
                          </w:p>
                        </w:tc>
                        <w:tc>
                          <w:tcPr>
                            <w:tcW w:w="1284" w:type="dxa"/>
                            <w:tcBorders>
                              <w:left w:val="single" w:sz="4" w:space="0" w:color="auto"/>
                            </w:tcBorders>
                          </w:tcPr>
                          <w:p w:rsidR="00D47019" w:rsidRPr="001D7D7C" w:rsidRDefault="00D47019" w:rsidP="00293660">
                            <w:r w:rsidRPr="001D7D7C">
                              <w:t>46,966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proofErr w:type="spellStart"/>
                            <w:r w:rsidRPr="00330AA7">
                              <w:t>Reedham</w:t>
                            </w:r>
                            <w:proofErr w:type="spellEnd"/>
                          </w:p>
                        </w:tc>
                        <w:tc>
                          <w:tcPr>
                            <w:tcW w:w="1284" w:type="dxa"/>
                            <w:tcBorders>
                              <w:left w:val="single" w:sz="4" w:space="0" w:color="auto"/>
                            </w:tcBorders>
                          </w:tcPr>
                          <w:p w:rsidR="00D47019" w:rsidRPr="001D7D7C" w:rsidRDefault="00D47019" w:rsidP="00293660">
                            <w:r w:rsidRPr="001D7D7C">
                              <w:t>45,336</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r w:rsidRPr="00330AA7">
                              <w:t xml:space="preserve">West </w:t>
                            </w:r>
                            <w:proofErr w:type="spellStart"/>
                            <w:r w:rsidRPr="00330AA7">
                              <w:t>Runton</w:t>
                            </w:r>
                            <w:proofErr w:type="spellEnd"/>
                          </w:p>
                        </w:tc>
                        <w:tc>
                          <w:tcPr>
                            <w:tcW w:w="1284" w:type="dxa"/>
                            <w:tcBorders>
                              <w:left w:val="single" w:sz="4" w:space="0" w:color="auto"/>
                            </w:tcBorders>
                          </w:tcPr>
                          <w:p w:rsidR="00D47019" w:rsidRPr="001D7D7C" w:rsidRDefault="00D47019" w:rsidP="00293660">
                            <w:r w:rsidRPr="001D7D7C">
                              <w:t>26,464</w:t>
                            </w:r>
                          </w:p>
                        </w:tc>
                      </w:tr>
                      <w:tr w:rsidR="00D47019" w:rsidRPr="00EE2BE2" w:rsidTr="00475AB2">
                        <w:trPr>
                          <w:trHeight w:val="315"/>
                        </w:trPr>
                        <w:tc>
                          <w:tcPr>
                            <w:tcW w:w="2980" w:type="dxa"/>
                            <w:tcBorders>
                              <w:right w:val="single" w:sz="4" w:space="0" w:color="auto"/>
                            </w:tcBorders>
                            <w:shd w:val="clear" w:color="auto" w:fill="auto"/>
                            <w:noWrap/>
                          </w:tcPr>
                          <w:p w:rsidR="00D47019" w:rsidRPr="00330AA7" w:rsidRDefault="00D47019" w:rsidP="00293660">
                            <w:proofErr w:type="spellStart"/>
                            <w:r w:rsidRPr="00330AA7">
                              <w:t>Worstead</w:t>
                            </w:r>
                            <w:proofErr w:type="spellEnd"/>
                          </w:p>
                        </w:tc>
                        <w:tc>
                          <w:tcPr>
                            <w:tcW w:w="1284" w:type="dxa"/>
                            <w:tcBorders>
                              <w:left w:val="single" w:sz="4" w:space="0" w:color="auto"/>
                              <w:bottom w:val="single" w:sz="4" w:space="0" w:color="auto"/>
                            </w:tcBorders>
                          </w:tcPr>
                          <w:p w:rsidR="00D47019" w:rsidRPr="001D7D7C" w:rsidRDefault="00D47019" w:rsidP="00293660">
                            <w:r w:rsidRPr="001D7D7C">
                              <w:t>24,394</w:t>
                            </w:r>
                          </w:p>
                        </w:tc>
                      </w:tr>
                    </w:tbl>
                    <w:p w:rsidR="00D47019" w:rsidRDefault="00D47019"/>
                  </w:txbxContent>
                </v:textbox>
              </v:shape>
            </w:pict>
          </mc:Fallback>
        </mc:AlternateContent>
      </w:r>
      <w:r w:rsidR="000471AF">
        <w:rPr>
          <w:b/>
        </w:rPr>
        <w:t xml:space="preserve">Figure A8: </w:t>
      </w:r>
      <w:r w:rsidR="00A76399" w:rsidRPr="00A76399">
        <w:rPr>
          <w:b/>
        </w:rPr>
        <w:t>Station Usage All Norfolk Stations</w:t>
      </w:r>
    </w:p>
    <w:p w:rsidR="00A76399" w:rsidRPr="00A76399" w:rsidRDefault="00293660" w:rsidP="00E670A9">
      <w:pPr>
        <w:pStyle w:val="NoSpacing"/>
        <w:rPr>
          <w:b/>
        </w:rPr>
      </w:pPr>
      <w:r>
        <w:rPr>
          <w:noProof/>
          <w:lang w:eastAsia="en-GB"/>
        </w:rPr>
        <w:drawing>
          <wp:inline distT="0" distB="0" distL="0" distR="0" wp14:anchorId="2DB882D0" wp14:editId="23460CFC">
            <wp:extent cx="5572125" cy="41433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363" w:rsidRPr="00544DDC" w:rsidRDefault="00544DDC" w:rsidP="00E670A9">
      <w:pPr>
        <w:pStyle w:val="NoSpacing"/>
        <w:rPr>
          <w:i/>
        </w:rPr>
      </w:pPr>
      <w:r w:rsidRPr="00544DDC">
        <w:rPr>
          <w:i/>
        </w:rPr>
        <w:t>Source: Office of Road and Rail</w:t>
      </w:r>
    </w:p>
    <w:p w:rsidR="003C7F07" w:rsidRDefault="003C7F07">
      <w:pPr>
        <w:spacing w:after="160" w:line="259" w:lineRule="auto"/>
        <w:rPr>
          <w:rFonts w:eastAsiaTheme="minorHAnsi" w:cs="Arial"/>
          <w:color w:val="auto"/>
          <w:szCs w:val="24"/>
          <w:lang w:eastAsia="en-US"/>
        </w:rPr>
      </w:pPr>
      <w:r>
        <w:br w:type="page"/>
      </w:r>
    </w:p>
    <w:p w:rsidR="003C7F07" w:rsidRPr="003C7F07" w:rsidRDefault="000471AF" w:rsidP="00E670A9">
      <w:pPr>
        <w:pStyle w:val="NoSpacing"/>
        <w:rPr>
          <w:b/>
        </w:rPr>
      </w:pPr>
      <w:r>
        <w:rPr>
          <w:b/>
        </w:rPr>
        <w:t xml:space="preserve">Figure A9: </w:t>
      </w:r>
      <w:r w:rsidR="009428D4">
        <w:rPr>
          <w:b/>
        </w:rPr>
        <w:t>Port Traffic in East Anglia</w:t>
      </w:r>
    </w:p>
    <w:p w:rsidR="00504363" w:rsidRPr="003C7F07" w:rsidRDefault="003C7F07" w:rsidP="00E670A9">
      <w:pPr>
        <w:pStyle w:val="NoSpacing"/>
        <w:rPr>
          <w:i/>
        </w:rPr>
      </w:pPr>
      <w:r w:rsidRPr="003C7F07">
        <w:rPr>
          <w:i/>
        </w:rPr>
        <w:t>All Traffic Thousand Tonnes</w:t>
      </w:r>
    </w:p>
    <w:p w:rsidR="004D2BF7" w:rsidRDefault="004D2BF7" w:rsidP="00E670A9">
      <w:pPr>
        <w:pStyle w:val="NoSpacing"/>
      </w:pPr>
    </w:p>
    <w:tbl>
      <w:tblPr>
        <w:tblW w:w="12195" w:type="dxa"/>
        <w:tblInd w:w="-851" w:type="dxa"/>
        <w:tblLook w:val="04A0" w:firstRow="1" w:lastRow="0" w:firstColumn="1" w:lastColumn="0" w:noHBand="0" w:noVBand="1"/>
      </w:tblPr>
      <w:tblGrid>
        <w:gridCol w:w="1702"/>
        <w:gridCol w:w="1084"/>
        <w:gridCol w:w="1084"/>
        <w:gridCol w:w="1084"/>
        <w:gridCol w:w="1084"/>
        <w:gridCol w:w="1084"/>
        <w:gridCol w:w="1084"/>
        <w:gridCol w:w="1084"/>
        <w:gridCol w:w="1084"/>
        <w:gridCol w:w="1084"/>
        <w:gridCol w:w="1084"/>
        <w:gridCol w:w="1084"/>
      </w:tblGrid>
      <w:tr w:rsidR="00544DDC" w:rsidRPr="00544DDC" w:rsidTr="00544DDC">
        <w:trPr>
          <w:trHeight w:val="300"/>
        </w:trPr>
        <w:tc>
          <w:tcPr>
            <w:tcW w:w="1702" w:type="dxa"/>
            <w:tcBorders>
              <w:top w:val="single" w:sz="4" w:space="0" w:color="auto"/>
              <w:left w:val="single" w:sz="4" w:space="0" w:color="auto"/>
              <w:bottom w:val="single" w:sz="4" w:space="0" w:color="auto"/>
              <w:right w:val="nil"/>
            </w:tcBorders>
            <w:shd w:val="clear" w:color="auto" w:fill="auto"/>
            <w:noWrap/>
            <w:vAlign w:val="center"/>
            <w:hideMark/>
          </w:tcPr>
          <w:p w:rsidR="00544DDC" w:rsidRPr="00544DDC" w:rsidRDefault="00544DDC" w:rsidP="00544DDC">
            <w:pPr>
              <w:rPr>
                <w:rFonts w:cs="Arial"/>
                <w:b/>
                <w:bCs/>
                <w:szCs w:val="24"/>
              </w:rPr>
            </w:pPr>
            <w:r w:rsidRPr="00544DDC">
              <w:rPr>
                <w:rFonts w:cs="Arial"/>
                <w:b/>
                <w:bCs/>
                <w:szCs w:val="24"/>
              </w:rPr>
              <w:t>Ports</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2005</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2006</w:t>
            </w:r>
          </w:p>
        </w:tc>
        <w:tc>
          <w:tcPr>
            <w:tcW w:w="957"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2007</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2008</w:t>
            </w:r>
          </w:p>
        </w:tc>
        <w:tc>
          <w:tcPr>
            <w:tcW w:w="1046"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2009</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2010</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2011</w:t>
            </w:r>
          </w:p>
        </w:tc>
        <w:tc>
          <w:tcPr>
            <w:tcW w:w="957"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2012</w:t>
            </w:r>
          </w:p>
        </w:tc>
        <w:tc>
          <w:tcPr>
            <w:tcW w:w="939" w:type="dxa"/>
            <w:tcBorders>
              <w:top w:val="single" w:sz="4" w:space="0" w:color="auto"/>
              <w:left w:val="nil"/>
              <w:bottom w:val="single" w:sz="4" w:space="0" w:color="auto"/>
              <w:right w:val="nil"/>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2013</w:t>
            </w: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rsidR="00544DDC" w:rsidRPr="00544DDC" w:rsidRDefault="00544DDC" w:rsidP="00544DDC">
            <w:pPr>
              <w:jc w:val="right"/>
              <w:rPr>
                <w:rFonts w:cs="Arial"/>
                <w:b/>
                <w:bCs/>
                <w:color w:val="auto"/>
                <w:szCs w:val="24"/>
              </w:rPr>
            </w:pPr>
            <w:r w:rsidRPr="00544DDC">
              <w:rPr>
                <w:rFonts w:cs="Arial"/>
                <w:b/>
                <w:bCs/>
                <w:color w:val="auto"/>
                <w:szCs w:val="24"/>
              </w:rPr>
              <w:t>2014</w:t>
            </w:r>
          </w:p>
        </w:tc>
        <w:tc>
          <w:tcPr>
            <w:tcW w:w="960" w:type="dxa"/>
            <w:tcBorders>
              <w:top w:val="single" w:sz="4" w:space="0" w:color="auto"/>
              <w:bottom w:val="single" w:sz="4" w:space="0" w:color="auto"/>
              <w:right w:val="single" w:sz="4" w:space="0" w:color="auto"/>
            </w:tcBorders>
            <w:vAlign w:val="center"/>
          </w:tcPr>
          <w:p w:rsidR="00544DDC" w:rsidRPr="00544DDC" w:rsidRDefault="00544DDC" w:rsidP="00544DDC">
            <w:pPr>
              <w:jc w:val="right"/>
              <w:rPr>
                <w:rFonts w:cs="Arial"/>
                <w:b/>
                <w:bCs/>
                <w:color w:val="auto"/>
                <w:szCs w:val="24"/>
              </w:rPr>
            </w:pPr>
            <w:r w:rsidRPr="00544DDC">
              <w:rPr>
                <w:rFonts w:cs="Arial"/>
                <w:b/>
                <w:bCs/>
                <w:szCs w:val="24"/>
              </w:rPr>
              <w:t>2015</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Grimsby &amp; Immingham</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60,686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64,033</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66,279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65,267</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54,708</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54,029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57,227</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60,091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62,614</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59,370</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59,103</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Felixstowe</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23,144</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24,370</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25,685</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24,988</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24,267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25,756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26,817</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26,269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26,214</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28,127</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27,971</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Harwich</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4,221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4,176</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3,784</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3,739</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2,942</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3,141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3,090</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3,189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3,638</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3,888</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4,550</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Ipswich</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3,578</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3,505</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2,797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2,572</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2,814</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2,875</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2,544</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2,206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1,689</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1,929</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2,293</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Great Yarmouth</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763</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950</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900</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784</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659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855</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827</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889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840</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1,137</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1,096</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Boston</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767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834</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836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961</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702</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951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838</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829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724</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824</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852</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King's Lynn</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1,008</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613</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578</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771</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662</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723</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582</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531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459</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475</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475</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Sutton Bridge</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534</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593</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609</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530</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440</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443</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430</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415</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449</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402</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391</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Pr>
                <w:rFonts w:cs="Arial"/>
                <w:color w:val="auto"/>
                <w:szCs w:val="24"/>
              </w:rPr>
              <w:t>River Ouse</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217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234</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282</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226</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196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241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182</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157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106</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170</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188</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Lowestoft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242</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323</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237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169</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141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178</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103</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84</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89</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104</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r w:rsidRPr="00544DDC">
              <w:rPr>
                <w:rFonts w:cs="Arial"/>
                <w:szCs w:val="24"/>
              </w:rPr>
              <w:t>126</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Wisbech</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75</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56</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63</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58</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31</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36</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54</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57</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49</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56</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color w:val="auto"/>
                <w:szCs w:val="24"/>
              </w:rPr>
            </w:pPr>
            <w:r w:rsidRPr="00544DDC">
              <w:rPr>
                <w:rFonts w:cs="Arial"/>
                <w:szCs w:val="24"/>
              </w:rPr>
              <w:t>70</w:t>
            </w:r>
          </w:p>
        </w:tc>
      </w:tr>
      <w:tr w:rsidR="00544DDC" w:rsidRPr="00544DDC" w:rsidTr="00544DDC">
        <w:trPr>
          <w:trHeight w:val="300"/>
        </w:trPr>
        <w:tc>
          <w:tcPr>
            <w:tcW w:w="1702" w:type="dxa"/>
            <w:tcBorders>
              <w:top w:val="nil"/>
              <w:left w:val="single" w:sz="4" w:space="0" w:color="auto"/>
              <w:bottom w:val="nil"/>
              <w:right w:val="nil"/>
            </w:tcBorders>
            <w:shd w:val="clear" w:color="000000" w:fill="FFFFFF"/>
            <w:noWrap/>
            <w:vAlign w:val="bottom"/>
            <w:hideMark/>
          </w:tcPr>
          <w:p w:rsidR="00544DDC" w:rsidRPr="00544DDC" w:rsidRDefault="00544DDC" w:rsidP="00544DDC">
            <w:pPr>
              <w:rPr>
                <w:rFonts w:cs="Arial"/>
                <w:color w:val="auto"/>
                <w:szCs w:val="24"/>
              </w:rPr>
            </w:pPr>
            <w:proofErr w:type="spellStart"/>
            <w:r w:rsidRPr="00544DDC">
              <w:rPr>
                <w:rFonts w:cs="Arial"/>
                <w:color w:val="auto"/>
                <w:szCs w:val="24"/>
              </w:rPr>
              <w:t>Fosdyke</w:t>
            </w:r>
            <w:proofErr w:type="spellEnd"/>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1046"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57"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szCs w:val="24"/>
              </w:rPr>
            </w:pPr>
          </w:p>
        </w:tc>
      </w:tr>
      <w:tr w:rsidR="00544DDC" w:rsidRPr="00544DDC" w:rsidTr="00544DDC">
        <w:trPr>
          <w:trHeight w:val="300"/>
        </w:trPr>
        <w:tc>
          <w:tcPr>
            <w:tcW w:w="1702" w:type="dxa"/>
            <w:tcBorders>
              <w:top w:val="nil"/>
              <w:left w:val="single" w:sz="4" w:space="0" w:color="auto"/>
              <w:bottom w:val="single" w:sz="4" w:space="0" w:color="auto"/>
              <w:right w:val="nil"/>
            </w:tcBorders>
            <w:shd w:val="clear" w:color="000000" w:fill="FFFFFF"/>
            <w:noWrap/>
            <w:vAlign w:val="bottom"/>
            <w:hideMark/>
          </w:tcPr>
          <w:p w:rsidR="00544DDC" w:rsidRPr="00544DDC" w:rsidRDefault="00544DDC" w:rsidP="00544DDC">
            <w:pPr>
              <w:rPr>
                <w:rFonts w:cs="Arial"/>
                <w:color w:val="auto"/>
                <w:szCs w:val="24"/>
              </w:rPr>
            </w:pPr>
            <w:r w:rsidRPr="00544DDC">
              <w:rPr>
                <w:rFonts w:cs="Arial"/>
                <w:color w:val="auto"/>
                <w:szCs w:val="24"/>
              </w:rPr>
              <w:t>Wells</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57"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1046"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57"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939" w:type="dxa"/>
            <w:tcBorders>
              <w:top w:val="nil"/>
              <w:left w:val="nil"/>
              <w:bottom w:val="single" w:sz="4" w:space="0" w:color="auto"/>
              <w:right w:val="single" w:sz="4" w:space="0" w:color="auto"/>
            </w:tcBorders>
            <w:shd w:val="clear" w:color="000000" w:fill="FFFFFF"/>
            <w:noWrap/>
            <w:vAlign w:val="bottom"/>
            <w:hideMark/>
          </w:tcPr>
          <w:p w:rsidR="00544DDC" w:rsidRPr="00544DDC" w:rsidRDefault="00544DDC" w:rsidP="00544DDC">
            <w:pPr>
              <w:jc w:val="right"/>
              <w:rPr>
                <w:rFonts w:cs="Arial"/>
                <w:color w:val="auto"/>
                <w:szCs w:val="24"/>
              </w:rPr>
            </w:pPr>
            <w:r w:rsidRPr="00544DDC">
              <w:rPr>
                <w:rFonts w:cs="Arial"/>
                <w:color w:val="auto"/>
                <w:szCs w:val="24"/>
              </w:rPr>
              <w:t>.</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rPr>
                <w:rFonts w:cs="Arial"/>
                <w:szCs w:val="24"/>
              </w:rPr>
            </w:pPr>
          </w:p>
        </w:tc>
      </w:tr>
      <w:tr w:rsidR="00544DDC" w:rsidRPr="00544DDC" w:rsidTr="00544DDC">
        <w:trPr>
          <w:trHeight w:val="300"/>
        </w:trPr>
        <w:tc>
          <w:tcPr>
            <w:tcW w:w="1702" w:type="dxa"/>
            <w:tcBorders>
              <w:top w:val="single" w:sz="4" w:space="0" w:color="auto"/>
              <w:left w:val="single" w:sz="4" w:space="0" w:color="auto"/>
              <w:bottom w:val="nil"/>
              <w:right w:val="nil"/>
            </w:tcBorders>
            <w:shd w:val="clear" w:color="000000" w:fill="FFFFFF"/>
            <w:noWrap/>
            <w:vAlign w:val="bottom"/>
            <w:hideMark/>
          </w:tcPr>
          <w:p w:rsidR="00544DDC" w:rsidRPr="00544DDC" w:rsidRDefault="00544DDC" w:rsidP="00544DDC">
            <w:pPr>
              <w:rPr>
                <w:rFonts w:cs="Arial"/>
                <w:b/>
                <w:bCs/>
                <w:color w:val="auto"/>
                <w:szCs w:val="24"/>
              </w:rPr>
            </w:pPr>
            <w:r w:rsidRPr="00544DDC">
              <w:rPr>
                <w:rFonts w:cs="Arial"/>
                <w:b/>
                <w:bCs/>
                <w:color w:val="auto"/>
                <w:szCs w:val="24"/>
              </w:rPr>
              <w:t>England Total</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392,286</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400,517</w:t>
            </w:r>
          </w:p>
        </w:tc>
        <w:tc>
          <w:tcPr>
            <w:tcW w:w="957"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399,085</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386,534</w:t>
            </w:r>
          </w:p>
        </w:tc>
        <w:tc>
          <w:tcPr>
            <w:tcW w:w="1046"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340,792</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343,386</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353,318</w:t>
            </w:r>
          </w:p>
        </w:tc>
        <w:tc>
          <w:tcPr>
            <w:tcW w:w="957"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346,534</w:t>
            </w:r>
          </w:p>
        </w:tc>
        <w:tc>
          <w:tcPr>
            <w:tcW w:w="939" w:type="dxa"/>
            <w:tcBorders>
              <w:top w:val="single" w:sz="4" w:space="0" w:color="auto"/>
              <w:left w:val="nil"/>
              <w:bottom w:val="nil"/>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347,079</w:t>
            </w:r>
          </w:p>
        </w:tc>
        <w:tc>
          <w:tcPr>
            <w:tcW w:w="939" w:type="dxa"/>
            <w:tcBorders>
              <w:top w:val="single" w:sz="4" w:space="0" w:color="auto"/>
              <w:left w:val="nil"/>
              <w:bottom w:val="nil"/>
              <w:right w:val="single" w:sz="4" w:space="0" w:color="auto"/>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353,037</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rPr>
                <w:rFonts w:cs="Arial"/>
                <w:szCs w:val="24"/>
              </w:rPr>
            </w:pPr>
            <w:r>
              <w:rPr>
                <w:rFonts w:cs="Arial"/>
                <w:szCs w:val="24"/>
              </w:rPr>
              <w:t>NA</w:t>
            </w:r>
          </w:p>
        </w:tc>
      </w:tr>
      <w:tr w:rsidR="00544DDC" w:rsidRPr="00544DDC" w:rsidTr="00544DDC">
        <w:trPr>
          <w:trHeight w:val="300"/>
        </w:trPr>
        <w:tc>
          <w:tcPr>
            <w:tcW w:w="1702" w:type="dxa"/>
            <w:tcBorders>
              <w:top w:val="nil"/>
              <w:left w:val="single" w:sz="4" w:space="0" w:color="auto"/>
              <w:bottom w:val="single" w:sz="4" w:space="0" w:color="auto"/>
              <w:right w:val="nil"/>
            </w:tcBorders>
            <w:shd w:val="clear" w:color="000000" w:fill="FFFFFF"/>
            <w:noWrap/>
            <w:vAlign w:val="center"/>
            <w:hideMark/>
          </w:tcPr>
          <w:p w:rsidR="00544DDC" w:rsidRPr="00544DDC" w:rsidRDefault="00544DDC" w:rsidP="00544DDC">
            <w:pPr>
              <w:rPr>
                <w:rFonts w:cs="Arial"/>
                <w:b/>
                <w:bCs/>
                <w:szCs w:val="24"/>
              </w:rPr>
            </w:pPr>
            <w:r w:rsidRPr="00544DDC">
              <w:rPr>
                <w:rFonts w:cs="Arial"/>
                <w:b/>
                <w:bCs/>
                <w:szCs w:val="24"/>
              </w:rPr>
              <w:t>United Kingdom Total</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584,541</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583,261</w:t>
            </w:r>
          </w:p>
        </w:tc>
        <w:tc>
          <w:tcPr>
            <w:tcW w:w="957"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581,504</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562,166</w:t>
            </w:r>
          </w:p>
        </w:tc>
        <w:tc>
          <w:tcPr>
            <w:tcW w:w="1046"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500,881</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511,855</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519,495</w:t>
            </w:r>
          </w:p>
        </w:tc>
        <w:tc>
          <w:tcPr>
            <w:tcW w:w="957"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500,860</w:t>
            </w:r>
          </w:p>
        </w:tc>
        <w:tc>
          <w:tcPr>
            <w:tcW w:w="939" w:type="dxa"/>
            <w:tcBorders>
              <w:top w:val="nil"/>
              <w:left w:val="nil"/>
              <w:bottom w:val="single" w:sz="4" w:space="0" w:color="auto"/>
              <w:right w:val="nil"/>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503,324</w:t>
            </w:r>
          </w:p>
        </w:tc>
        <w:tc>
          <w:tcPr>
            <w:tcW w:w="939" w:type="dxa"/>
            <w:tcBorders>
              <w:top w:val="nil"/>
              <w:left w:val="nil"/>
              <w:bottom w:val="single" w:sz="4" w:space="0" w:color="auto"/>
              <w:right w:val="single" w:sz="4" w:space="0" w:color="auto"/>
            </w:tcBorders>
            <w:shd w:val="clear" w:color="000000" w:fill="FFFFFF"/>
            <w:noWrap/>
            <w:vAlign w:val="bottom"/>
            <w:hideMark/>
          </w:tcPr>
          <w:p w:rsidR="00544DDC" w:rsidRPr="00544DDC" w:rsidRDefault="00544DDC" w:rsidP="00544DDC">
            <w:pPr>
              <w:jc w:val="right"/>
              <w:rPr>
                <w:rFonts w:cs="Arial"/>
                <w:b/>
                <w:bCs/>
                <w:color w:val="auto"/>
                <w:szCs w:val="24"/>
              </w:rPr>
            </w:pPr>
            <w:r w:rsidRPr="00544DDC">
              <w:rPr>
                <w:rFonts w:cs="Arial"/>
                <w:b/>
                <w:bCs/>
                <w:color w:val="auto"/>
                <w:szCs w:val="24"/>
              </w:rPr>
              <w:t>503,171</w:t>
            </w:r>
          </w:p>
        </w:tc>
        <w:tc>
          <w:tcPr>
            <w:tcW w:w="0" w:type="auto"/>
            <w:tcBorders>
              <w:top w:val="single" w:sz="4" w:space="0" w:color="auto"/>
              <w:bottom w:val="single" w:sz="4" w:space="0" w:color="auto"/>
              <w:right w:val="single" w:sz="4" w:space="0" w:color="auto"/>
            </w:tcBorders>
            <w:vAlign w:val="bottom"/>
          </w:tcPr>
          <w:p w:rsidR="00544DDC" w:rsidRPr="00544DDC" w:rsidRDefault="00544DDC" w:rsidP="00544DDC">
            <w:pPr>
              <w:jc w:val="right"/>
              <w:rPr>
                <w:rFonts w:cs="Arial"/>
                <w:b/>
                <w:bCs/>
                <w:szCs w:val="24"/>
              </w:rPr>
            </w:pPr>
            <w:r w:rsidRPr="00544DDC">
              <w:rPr>
                <w:rFonts w:cs="Arial"/>
                <w:b/>
                <w:bCs/>
                <w:szCs w:val="24"/>
              </w:rPr>
              <w:t>982,437</w:t>
            </w:r>
          </w:p>
        </w:tc>
      </w:tr>
    </w:tbl>
    <w:p w:rsidR="003C7F07" w:rsidRPr="00544DDC" w:rsidRDefault="00544DDC" w:rsidP="00E670A9">
      <w:pPr>
        <w:pStyle w:val="NoSpacing"/>
        <w:rPr>
          <w:i/>
        </w:rPr>
      </w:pPr>
      <w:r w:rsidRPr="00544DDC">
        <w:rPr>
          <w:i/>
        </w:rPr>
        <w:t>Source: DfT</w:t>
      </w:r>
    </w:p>
    <w:p w:rsidR="003C7F07" w:rsidRDefault="003C7F07" w:rsidP="00E670A9">
      <w:pPr>
        <w:pStyle w:val="NoSpacing"/>
      </w:pPr>
    </w:p>
    <w:p w:rsidR="003C7F07" w:rsidRDefault="003C7F07">
      <w:pPr>
        <w:spacing w:after="160" w:line="259" w:lineRule="auto"/>
        <w:rPr>
          <w:rFonts w:eastAsiaTheme="minorHAnsi" w:cs="Arial"/>
          <w:color w:val="auto"/>
          <w:szCs w:val="24"/>
          <w:lang w:eastAsia="en-US"/>
        </w:rPr>
      </w:pPr>
      <w:r>
        <w:br w:type="page"/>
      </w:r>
    </w:p>
    <w:tbl>
      <w:tblPr>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30"/>
        <w:gridCol w:w="1484"/>
        <w:gridCol w:w="1484"/>
        <w:gridCol w:w="1484"/>
        <w:gridCol w:w="1484"/>
        <w:gridCol w:w="1484"/>
        <w:gridCol w:w="1714"/>
      </w:tblGrid>
      <w:tr w:rsidR="00210360" w:rsidRPr="003C7390" w:rsidTr="00704F1D">
        <w:trPr>
          <w:trHeight w:val="600"/>
        </w:trPr>
        <w:tc>
          <w:tcPr>
            <w:tcW w:w="3397" w:type="dxa"/>
            <w:shd w:val="clear" w:color="auto" w:fill="auto"/>
          </w:tcPr>
          <w:p w:rsidR="00210360" w:rsidRPr="005D54C1" w:rsidRDefault="00210360" w:rsidP="005D54C1">
            <w:pPr>
              <w:rPr>
                <w:rFonts w:cs="Arial"/>
                <w:szCs w:val="24"/>
              </w:rPr>
            </w:pPr>
            <w:r w:rsidRPr="005D54C1">
              <w:rPr>
                <w:rFonts w:cs="Arial"/>
                <w:szCs w:val="24"/>
              </w:rPr>
              <w:t>Area name</w:t>
            </w:r>
          </w:p>
        </w:tc>
        <w:tc>
          <w:tcPr>
            <w:tcW w:w="1530" w:type="dxa"/>
            <w:shd w:val="clear" w:color="auto" w:fill="auto"/>
            <w:hideMark/>
          </w:tcPr>
          <w:p w:rsidR="00210360" w:rsidRPr="005D54C1" w:rsidRDefault="00210360" w:rsidP="005D54C1">
            <w:pPr>
              <w:jc w:val="right"/>
              <w:rPr>
                <w:rFonts w:cs="Arial"/>
                <w:szCs w:val="24"/>
              </w:rPr>
            </w:pPr>
            <w:r w:rsidRPr="005D54C1">
              <w:rPr>
                <w:rFonts w:cs="Arial"/>
                <w:szCs w:val="24"/>
              </w:rPr>
              <w:t>All categories: Car or van availability</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No cars or vans in household</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1 car or van in household</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2 cars or vans in household</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3 cars or vans in household</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4 or more cars or vans in household</w:t>
            </w:r>
          </w:p>
        </w:tc>
        <w:tc>
          <w:tcPr>
            <w:tcW w:w="1714" w:type="dxa"/>
            <w:shd w:val="clear" w:color="auto" w:fill="auto"/>
            <w:hideMark/>
          </w:tcPr>
          <w:p w:rsidR="00210360" w:rsidRPr="005D54C1" w:rsidRDefault="00210360" w:rsidP="005D54C1">
            <w:pPr>
              <w:jc w:val="right"/>
              <w:rPr>
                <w:rFonts w:cs="Arial"/>
                <w:szCs w:val="24"/>
              </w:rPr>
            </w:pPr>
            <w:r w:rsidRPr="005D54C1">
              <w:rPr>
                <w:rFonts w:cs="Arial"/>
                <w:szCs w:val="24"/>
              </w:rPr>
              <w:t>All cars or vans in the area</w:t>
            </w:r>
          </w:p>
        </w:tc>
      </w:tr>
      <w:tr w:rsidR="00210360" w:rsidRPr="003C7390" w:rsidTr="00704F1D">
        <w:trPr>
          <w:trHeight w:val="300"/>
        </w:trPr>
        <w:tc>
          <w:tcPr>
            <w:tcW w:w="3397" w:type="dxa"/>
            <w:shd w:val="clear" w:color="auto" w:fill="auto"/>
            <w:noWrap/>
            <w:hideMark/>
          </w:tcPr>
          <w:p w:rsidR="00210360" w:rsidRPr="005D54C1" w:rsidRDefault="00210360" w:rsidP="005D54C1">
            <w:pPr>
              <w:rPr>
                <w:rFonts w:cs="Arial"/>
                <w:color w:val="auto"/>
                <w:szCs w:val="24"/>
              </w:rPr>
            </w:pPr>
          </w:p>
        </w:tc>
        <w:tc>
          <w:tcPr>
            <w:tcW w:w="1530"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Households</w:t>
            </w:r>
          </w:p>
        </w:tc>
        <w:tc>
          <w:tcPr>
            <w:tcW w:w="1714" w:type="dxa"/>
            <w:shd w:val="clear" w:color="auto" w:fill="auto"/>
            <w:hideMark/>
          </w:tcPr>
          <w:p w:rsidR="00210360" w:rsidRPr="005D54C1" w:rsidRDefault="00210360" w:rsidP="005D54C1">
            <w:pPr>
              <w:jc w:val="right"/>
              <w:rPr>
                <w:rFonts w:cs="Arial"/>
                <w:szCs w:val="24"/>
              </w:rPr>
            </w:pPr>
            <w:r w:rsidRPr="005D54C1">
              <w:rPr>
                <w:rFonts w:cs="Arial"/>
                <w:szCs w:val="24"/>
              </w:rPr>
              <w:t>Cars or vans</w:t>
            </w:r>
          </w:p>
        </w:tc>
      </w:tr>
      <w:tr w:rsidR="00210360" w:rsidRPr="003C7390" w:rsidTr="00704F1D">
        <w:trPr>
          <w:trHeight w:val="300"/>
        </w:trPr>
        <w:tc>
          <w:tcPr>
            <w:tcW w:w="3397" w:type="dxa"/>
            <w:shd w:val="clear" w:color="auto" w:fill="auto"/>
            <w:hideMark/>
          </w:tcPr>
          <w:p w:rsidR="00210360" w:rsidRPr="005D54C1" w:rsidRDefault="00210360" w:rsidP="005D54C1">
            <w:pPr>
              <w:jc w:val="right"/>
              <w:rPr>
                <w:rFonts w:cs="Arial"/>
                <w:color w:val="auto"/>
                <w:szCs w:val="24"/>
              </w:rPr>
            </w:pPr>
          </w:p>
        </w:tc>
        <w:tc>
          <w:tcPr>
            <w:tcW w:w="1530" w:type="dxa"/>
            <w:shd w:val="clear" w:color="auto" w:fill="auto"/>
            <w:hideMark/>
          </w:tcPr>
          <w:p w:rsidR="00210360" w:rsidRPr="005D54C1" w:rsidRDefault="00210360" w:rsidP="005D54C1">
            <w:pPr>
              <w:jc w:val="right"/>
              <w:rPr>
                <w:rFonts w:cs="Arial"/>
                <w:szCs w:val="24"/>
              </w:rPr>
            </w:pPr>
            <w:r w:rsidRPr="005D54C1">
              <w:rPr>
                <w:rFonts w:cs="Arial"/>
                <w:szCs w:val="24"/>
              </w:rPr>
              <w:t>Number</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Percentage</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Percentage</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Percentage</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Percentage</w:t>
            </w:r>
          </w:p>
        </w:tc>
        <w:tc>
          <w:tcPr>
            <w:tcW w:w="1484" w:type="dxa"/>
            <w:shd w:val="clear" w:color="auto" w:fill="auto"/>
            <w:hideMark/>
          </w:tcPr>
          <w:p w:rsidR="00210360" w:rsidRPr="005D54C1" w:rsidRDefault="00210360" w:rsidP="005D54C1">
            <w:pPr>
              <w:jc w:val="right"/>
              <w:rPr>
                <w:rFonts w:cs="Arial"/>
                <w:szCs w:val="24"/>
              </w:rPr>
            </w:pPr>
            <w:r w:rsidRPr="005D54C1">
              <w:rPr>
                <w:rFonts w:cs="Arial"/>
                <w:szCs w:val="24"/>
              </w:rPr>
              <w:t>Percentage</w:t>
            </w:r>
          </w:p>
        </w:tc>
        <w:tc>
          <w:tcPr>
            <w:tcW w:w="1714" w:type="dxa"/>
            <w:shd w:val="clear" w:color="auto" w:fill="auto"/>
            <w:hideMark/>
          </w:tcPr>
          <w:p w:rsidR="00210360" w:rsidRPr="005D54C1" w:rsidRDefault="00210360" w:rsidP="005D54C1">
            <w:pPr>
              <w:jc w:val="right"/>
              <w:rPr>
                <w:rFonts w:cs="Arial"/>
                <w:szCs w:val="24"/>
              </w:rPr>
            </w:pPr>
            <w:r w:rsidRPr="005D54C1">
              <w:rPr>
                <w:rFonts w:cs="Arial"/>
                <w:szCs w:val="24"/>
              </w:rPr>
              <w:t>Number</w:t>
            </w:r>
          </w:p>
        </w:tc>
      </w:tr>
      <w:tr w:rsidR="00210360" w:rsidRPr="003C7390" w:rsidTr="00704F1D">
        <w:trPr>
          <w:trHeight w:val="135"/>
        </w:trPr>
        <w:tc>
          <w:tcPr>
            <w:tcW w:w="3397"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530"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48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48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48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48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48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c>
          <w:tcPr>
            <w:tcW w:w="1714" w:type="dxa"/>
            <w:shd w:val="clear" w:color="auto" w:fill="auto"/>
            <w:hideMark/>
          </w:tcPr>
          <w:p w:rsidR="00210360" w:rsidRPr="005D54C1" w:rsidRDefault="00210360" w:rsidP="005D54C1">
            <w:pPr>
              <w:jc w:val="right"/>
              <w:rPr>
                <w:rFonts w:cs="Arial"/>
                <w:color w:val="FF0000"/>
                <w:szCs w:val="24"/>
              </w:rPr>
            </w:pPr>
            <w:r w:rsidRPr="005D54C1">
              <w:rPr>
                <w:rFonts w:cs="Arial"/>
                <w:color w:val="FF0000"/>
                <w:szCs w:val="24"/>
              </w:rPr>
              <w:t> </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p>
        </w:tc>
        <w:tc>
          <w:tcPr>
            <w:tcW w:w="1530" w:type="dxa"/>
            <w:shd w:val="clear" w:color="auto" w:fill="auto"/>
            <w:noWrap/>
            <w:vAlign w:val="bottom"/>
            <w:hideMark/>
          </w:tcPr>
          <w:p w:rsidR="00210360" w:rsidRPr="005D54C1" w:rsidRDefault="00210360" w:rsidP="005D54C1">
            <w:pPr>
              <w:rPr>
                <w:rFonts w:cs="Arial"/>
                <w:color w:val="auto"/>
                <w:szCs w:val="24"/>
              </w:rPr>
            </w:pPr>
          </w:p>
        </w:tc>
        <w:tc>
          <w:tcPr>
            <w:tcW w:w="1484" w:type="dxa"/>
            <w:shd w:val="clear" w:color="auto" w:fill="auto"/>
            <w:noWrap/>
            <w:vAlign w:val="bottom"/>
            <w:hideMark/>
          </w:tcPr>
          <w:p w:rsidR="00210360" w:rsidRPr="005D54C1" w:rsidRDefault="00210360" w:rsidP="005D54C1">
            <w:pPr>
              <w:rPr>
                <w:rFonts w:cs="Arial"/>
                <w:color w:val="auto"/>
                <w:szCs w:val="24"/>
              </w:rPr>
            </w:pPr>
          </w:p>
        </w:tc>
        <w:tc>
          <w:tcPr>
            <w:tcW w:w="1484" w:type="dxa"/>
            <w:shd w:val="clear" w:color="auto" w:fill="auto"/>
            <w:noWrap/>
            <w:vAlign w:val="bottom"/>
            <w:hideMark/>
          </w:tcPr>
          <w:p w:rsidR="00210360" w:rsidRPr="005D54C1" w:rsidRDefault="00210360" w:rsidP="005D54C1">
            <w:pPr>
              <w:rPr>
                <w:rFonts w:cs="Arial"/>
                <w:color w:val="auto"/>
                <w:szCs w:val="24"/>
              </w:rPr>
            </w:pPr>
          </w:p>
        </w:tc>
        <w:tc>
          <w:tcPr>
            <w:tcW w:w="1484" w:type="dxa"/>
            <w:shd w:val="clear" w:color="auto" w:fill="auto"/>
            <w:noWrap/>
            <w:vAlign w:val="bottom"/>
            <w:hideMark/>
          </w:tcPr>
          <w:p w:rsidR="00210360" w:rsidRPr="005D54C1" w:rsidRDefault="00210360" w:rsidP="005D54C1">
            <w:pPr>
              <w:rPr>
                <w:rFonts w:cs="Arial"/>
                <w:color w:val="auto"/>
                <w:szCs w:val="24"/>
              </w:rPr>
            </w:pPr>
          </w:p>
        </w:tc>
        <w:tc>
          <w:tcPr>
            <w:tcW w:w="1484" w:type="dxa"/>
            <w:shd w:val="clear" w:color="auto" w:fill="auto"/>
            <w:noWrap/>
            <w:vAlign w:val="bottom"/>
            <w:hideMark/>
          </w:tcPr>
          <w:p w:rsidR="00210360" w:rsidRPr="005D54C1" w:rsidRDefault="00210360" w:rsidP="005D54C1">
            <w:pPr>
              <w:rPr>
                <w:rFonts w:cs="Arial"/>
                <w:color w:val="auto"/>
                <w:szCs w:val="24"/>
              </w:rPr>
            </w:pPr>
          </w:p>
        </w:tc>
        <w:tc>
          <w:tcPr>
            <w:tcW w:w="1484" w:type="dxa"/>
            <w:shd w:val="clear" w:color="auto" w:fill="auto"/>
            <w:noWrap/>
            <w:vAlign w:val="bottom"/>
            <w:hideMark/>
          </w:tcPr>
          <w:p w:rsidR="00210360" w:rsidRPr="005D54C1" w:rsidRDefault="00210360" w:rsidP="005D54C1">
            <w:pPr>
              <w:rPr>
                <w:rFonts w:cs="Arial"/>
                <w:color w:val="auto"/>
                <w:szCs w:val="24"/>
              </w:rPr>
            </w:pPr>
          </w:p>
        </w:tc>
        <w:tc>
          <w:tcPr>
            <w:tcW w:w="1714" w:type="dxa"/>
            <w:shd w:val="clear" w:color="auto" w:fill="auto"/>
            <w:noWrap/>
            <w:vAlign w:val="bottom"/>
            <w:hideMark/>
          </w:tcPr>
          <w:p w:rsidR="00210360" w:rsidRPr="005D54C1" w:rsidRDefault="00210360" w:rsidP="005D54C1">
            <w:pPr>
              <w:rPr>
                <w:rFonts w:cs="Arial"/>
                <w:color w:val="auto"/>
                <w:szCs w:val="24"/>
              </w:rPr>
            </w:pPr>
          </w:p>
        </w:tc>
      </w:tr>
      <w:tr w:rsidR="00210360" w:rsidRPr="003C7390" w:rsidTr="00704F1D">
        <w:trPr>
          <w:trHeight w:val="300"/>
        </w:trPr>
        <w:tc>
          <w:tcPr>
            <w:tcW w:w="3397" w:type="dxa"/>
            <w:shd w:val="clear" w:color="auto" w:fill="auto"/>
            <w:vAlign w:val="bottom"/>
          </w:tcPr>
          <w:p w:rsidR="00210360" w:rsidRPr="005D54C1" w:rsidRDefault="00210360" w:rsidP="005D54C1">
            <w:pPr>
              <w:rPr>
                <w:rFonts w:cs="Arial"/>
                <w:b/>
                <w:bCs/>
                <w:color w:val="auto"/>
                <w:szCs w:val="24"/>
              </w:rPr>
            </w:pPr>
            <w:r w:rsidRPr="005D54C1">
              <w:rPr>
                <w:rFonts w:cs="Arial"/>
                <w:b/>
                <w:bCs/>
                <w:color w:val="auto"/>
                <w:szCs w:val="24"/>
              </w:rPr>
              <w:t>ENGLAND AND WALES</w:t>
            </w:r>
          </w:p>
        </w:tc>
        <w:tc>
          <w:tcPr>
            <w:tcW w:w="1530"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23,366,044</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25.6</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42.2</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24.7</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5.5</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1.9</w:t>
            </w:r>
          </w:p>
        </w:tc>
        <w:tc>
          <w:tcPr>
            <w:tcW w:w="171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27,294,656</w:t>
            </w:r>
          </w:p>
        </w:tc>
      </w:tr>
      <w:tr w:rsidR="00210360" w:rsidRPr="003C7390" w:rsidTr="00704F1D">
        <w:trPr>
          <w:trHeight w:val="300"/>
        </w:trPr>
        <w:tc>
          <w:tcPr>
            <w:tcW w:w="3397" w:type="dxa"/>
            <w:shd w:val="clear" w:color="auto" w:fill="auto"/>
            <w:vAlign w:val="bottom"/>
          </w:tcPr>
          <w:p w:rsidR="00210360" w:rsidRPr="005D54C1" w:rsidRDefault="00210360" w:rsidP="005D54C1">
            <w:pPr>
              <w:rPr>
                <w:rFonts w:cs="Arial"/>
                <w:b/>
                <w:bCs/>
                <w:color w:val="auto"/>
                <w:szCs w:val="24"/>
              </w:rPr>
            </w:pPr>
            <w:r w:rsidRPr="005D54C1">
              <w:rPr>
                <w:rFonts w:cs="Arial"/>
                <w:b/>
                <w:bCs/>
                <w:color w:val="auto"/>
                <w:szCs w:val="24"/>
              </w:rPr>
              <w:t>ENGLAND</w:t>
            </w:r>
          </w:p>
        </w:tc>
        <w:tc>
          <w:tcPr>
            <w:tcW w:w="1530"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22,063,368</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25.8</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42.2</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24.7</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5.5</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1.9</w:t>
            </w:r>
          </w:p>
        </w:tc>
        <w:tc>
          <w:tcPr>
            <w:tcW w:w="171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25,696,833</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b/>
                <w:bCs/>
                <w:color w:val="auto"/>
                <w:szCs w:val="24"/>
              </w:rPr>
            </w:pPr>
            <w:r w:rsidRPr="005D54C1">
              <w:rPr>
                <w:rFonts w:cs="Arial"/>
                <w:b/>
                <w:bCs/>
                <w:color w:val="auto"/>
                <w:szCs w:val="24"/>
              </w:rPr>
              <w:t>EAST</w:t>
            </w:r>
          </w:p>
        </w:tc>
        <w:tc>
          <w:tcPr>
            <w:tcW w:w="1530"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2,423,035</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18.5</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42.9</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29.1</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6.9</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2.6</w:t>
            </w:r>
          </w:p>
        </w:tc>
        <w:tc>
          <w:tcPr>
            <w:tcW w:w="171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3,231,763</w:t>
            </w:r>
          </w:p>
        </w:tc>
      </w:tr>
      <w:tr w:rsidR="00210360" w:rsidRPr="003C7390" w:rsidTr="00704F1D">
        <w:trPr>
          <w:trHeight w:val="300"/>
        </w:trPr>
        <w:tc>
          <w:tcPr>
            <w:tcW w:w="3397" w:type="dxa"/>
            <w:shd w:val="clear" w:color="auto" w:fill="auto"/>
            <w:vAlign w:val="bottom"/>
          </w:tcPr>
          <w:p w:rsidR="00210360" w:rsidRPr="005D54C1" w:rsidRDefault="00210360" w:rsidP="005D54C1">
            <w:pPr>
              <w:rPr>
                <w:rFonts w:cs="Arial"/>
                <w:b/>
                <w:bCs/>
                <w:color w:val="auto"/>
                <w:szCs w:val="24"/>
              </w:rPr>
            </w:pPr>
            <w:r w:rsidRPr="005D54C1">
              <w:rPr>
                <w:rFonts w:cs="Arial"/>
                <w:b/>
                <w:bCs/>
                <w:color w:val="auto"/>
                <w:szCs w:val="24"/>
              </w:rPr>
              <w:t>Norfolk</w:t>
            </w:r>
          </w:p>
        </w:tc>
        <w:tc>
          <w:tcPr>
            <w:tcW w:w="1530"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372,085</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18.8</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44.8</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27.4</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6.4</w:t>
            </w:r>
          </w:p>
        </w:tc>
        <w:tc>
          <w:tcPr>
            <w:tcW w:w="148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2.5</w:t>
            </w:r>
          </w:p>
        </w:tc>
        <w:tc>
          <w:tcPr>
            <w:tcW w:w="1714" w:type="dxa"/>
            <w:shd w:val="clear" w:color="auto" w:fill="auto"/>
            <w:noWrap/>
            <w:vAlign w:val="bottom"/>
            <w:hideMark/>
          </w:tcPr>
          <w:p w:rsidR="00210360" w:rsidRPr="005D54C1" w:rsidRDefault="00210360" w:rsidP="005D54C1">
            <w:pPr>
              <w:jc w:val="right"/>
              <w:rPr>
                <w:rFonts w:cs="Arial"/>
                <w:b/>
                <w:bCs/>
                <w:szCs w:val="24"/>
              </w:rPr>
            </w:pPr>
            <w:r w:rsidRPr="005D54C1">
              <w:rPr>
                <w:rFonts w:cs="Arial"/>
                <w:b/>
                <w:bCs/>
                <w:szCs w:val="24"/>
              </w:rPr>
              <w:t>484,255</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Breckland</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54,519</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15.5</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43.8</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30.3</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7.5</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2.9</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76,224</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Broadland</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53,336</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11.4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44.4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33.5</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7.8</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2.9</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78,795</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Great Yarmouth</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42,079</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27.2</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44.8</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21.2</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5.0</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1.8</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46,431</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King’s Lynn and West Norfolk</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62,977</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16.4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44.6</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29.0</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7.1</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3.0</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86,531</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North Norfolk</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46,046</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16.2</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46.1</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28.1</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6.9</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2.7</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62,334</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Norwich</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60,319</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33.4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47.6</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15.8</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2.5</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0.7</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54,249</w:t>
            </w:r>
          </w:p>
        </w:tc>
      </w:tr>
      <w:tr w:rsidR="00210360" w:rsidRPr="003C7390" w:rsidTr="00704F1D">
        <w:trPr>
          <w:trHeight w:val="300"/>
        </w:trPr>
        <w:tc>
          <w:tcPr>
            <w:tcW w:w="3397" w:type="dxa"/>
            <w:shd w:val="clear" w:color="auto" w:fill="auto"/>
            <w:noWrap/>
            <w:vAlign w:val="bottom"/>
            <w:hideMark/>
          </w:tcPr>
          <w:p w:rsidR="00210360" w:rsidRPr="005D54C1" w:rsidRDefault="00210360" w:rsidP="005D54C1">
            <w:pPr>
              <w:rPr>
                <w:rFonts w:cs="Arial"/>
                <w:color w:val="auto"/>
                <w:szCs w:val="24"/>
              </w:rPr>
            </w:pPr>
            <w:r w:rsidRPr="005D54C1">
              <w:rPr>
                <w:rFonts w:cs="Arial"/>
                <w:color w:val="auto"/>
                <w:szCs w:val="24"/>
              </w:rPr>
              <w:t>South Norfolk</w:t>
            </w:r>
          </w:p>
        </w:tc>
        <w:tc>
          <w:tcPr>
            <w:tcW w:w="1530"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52,809</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11.7</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42.4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34.3</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8.4</w:t>
            </w:r>
          </w:p>
        </w:tc>
        <w:tc>
          <w:tcPr>
            <w:tcW w:w="148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3.3</w:t>
            </w:r>
          </w:p>
        </w:tc>
        <w:tc>
          <w:tcPr>
            <w:tcW w:w="1714" w:type="dxa"/>
            <w:shd w:val="clear" w:color="auto" w:fill="auto"/>
            <w:noWrap/>
            <w:vAlign w:val="bottom"/>
            <w:hideMark/>
          </w:tcPr>
          <w:p w:rsidR="00210360" w:rsidRPr="005D54C1" w:rsidRDefault="00210360" w:rsidP="005D54C1">
            <w:pPr>
              <w:jc w:val="right"/>
              <w:rPr>
                <w:rFonts w:cs="Arial"/>
                <w:szCs w:val="24"/>
              </w:rPr>
            </w:pPr>
            <w:r w:rsidRPr="005D54C1">
              <w:rPr>
                <w:rFonts w:cs="Arial"/>
                <w:szCs w:val="24"/>
              </w:rPr>
              <w:t>79,691</w:t>
            </w:r>
          </w:p>
        </w:tc>
      </w:tr>
    </w:tbl>
    <w:p w:rsidR="00704F1D" w:rsidRPr="00D63648" w:rsidRDefault="00704F1D" w:rsidP="005D54C1">
      <w:pPr>
        <w:tabs>
          <w:tab w:val="left" w:pos="2523"/>
          <w:tab w:val="left" w:pos="4224"/>
          <w:tab w:val="left" w:pos="5925"/>
          <w:tab w:val="left" w:pos="7409"/>
          <w:tab w:val="left" w:pos="8893"/>
          <w:tab w:val="left" w:pos="10377"/>
          <w:tab w:val="left" w:pos="11861"/>
        </w:tabs>
        <w:ind w:left="113"/>
        <w:rPr>
          <w:rFonts w:cs="Arial"/>
          <w:i/>
          <w:color w:val="auto"/>
          <w:szCs w:val="24"/>
        </w:rPr>
      </w:pPr>
      <w:r w:rsidRPr="00D63648">
        <w:rPr>
          <w:rFonts w:cs="Arial"/>
          <w:i/>
          <w:color w:val="auto"/>
          <w:szCs w:val="24"/>
        </w:rPr>
        <w:t>Source: Office for National Statistics</w:t>
      </w:r>
      <w:r w:rsidRPr="00D63648">
        <w:rPr>
          <w:rFonts w:cs="Arial"/>
          <w:i/>
          <w:color w:val="auto"/>
          <w:szCs w:val="24"/>
        </w:rPr>
        <w:tab/>
      </w:r>
      <w:r w:rsidRPr="00D63648">
        <w:rPr>
          <w:rFonts w:cs="Arial"/>
          <w:i/>
          <w:color w:val="auto"/>
          <w:szCs w:val="24"/>
        </w:rPr>
        <w:tab/>
      </w:r>
      <w:r w:rsidRPr="00D63648">
        <w:rPr>
          <w:rFonts w:cs="Arial"/>
          <w:i/>
          <w:color w:val="auto"/>
          <w:szCs w:val="24"/>
        </w:rPr>
        <w:tab/>
      </w:r>
      <w:r w:rsidRPr="00D63648">
        <w:rPr>
          <w:rFonts w:cs="Arial"/>
          <w:i/>
          <w:color w:val="auto"/>
          <w:szCs w:val="24"/>
        </w:rPr>
        <w:tab/>
      </w:r>
      <w:r w:rsidRPr="00D63648">
        <w:rPr>
          <w:rFonts w:cs="Arial"/>
          <w:i/>
          <w:color w:val="auto"/>
          <w:szCs w:val="24"/>
        </w:rPr>
        <w:tab/>
      </w:r>
      <w:r w:rsidRPr="00D63648">
        <w:rPr>
          <w:rFonts w:cs="Arial"/>
          <w:i/>
          <w:color w:val="auto"/>
          <w:szCs w:val="24"/>
        </w:rPr>
        <w:tab/>
      </w:r>
      <w:r w:rsidRPr="00D63648">
        <w:rPr>
          <w:rFonts w:cs="Arial"/>
          <w:i/>
          <w:color w:val="auto"/>
          <w:szCs w:val="24"/>
        </w:rPr>
        <w:tab/>
      </w:r>
    </w:p>
    <w:p w:rsidR="00A76399" w:rsidRDefault="00A76399" w:rsidP="00E670A9">
      <w:pPr>
        <w:pStyle w:val="NoSpacing"/>
      </w:pPr>
    </w:p>
    <w:p w:rsidR="005D54C1" w:rsidRDefault="005D54C1" w:rsidP="00E670A9">
      <w:pPr>
        <w:pStyle w:val="NoSpacing"/>
      </w:pPr>
    </w:p>
    <w:p w:rsidR="005D54C1" w:rsidRDefault="005D54C1">
      <w:pPr>
        <w:spacing w:after="160" w:line="259" w:lineRule="auto"/>
        <w:rPr>
          <w:rFonts w:eastAsiaTheme="minorHAnsi" w:cs="Arial"/>
          <w:color w:val="auto"/>
          <w:szCs w:val="24"/>
          <w:lang w:eastAsia="en-US"/>
        </w:rPr>
      </w:pPr>
      <w:r>
        <w:br w:type="page"/>
      </w:r>
    </w:p>
    <w:p w:rsidR="000471AF" w:rsidRPr="003C7F07" w:rsidRDefault="000471AF" w:rsidP="000471AF">
      <w:pPr>
        <w:pStyle w:val="NoSpacing"/>
        <w:keepNext/>
        <w:rPr>
          <w:b/>
        </w:rPr>
      </w:pPr>
      <w:r>
        <w:rPr>
          <w:b/>
        </w:rPr>
        <w:t>Figure A10: Killed and Seriously Injured Road Traffic Casualties</w:t>
      </w:r>
    </w:p>
    <w:p w:rsidR="00295B55" w:rsidRDefault="000F700D" w:rsidP="000471AF">
      <w:pPr>
        <w:pStyle w:val="NoSpacing"/>
        <w:keepNext/>
      </w:pPr>
      <w:r>
        <w:rPr>
          <w:noProof/>
          <w:lang w:eastAsia="en-GB"/>
        </w:rPr>
        <w:drawing>
          <wp:inline distT="0" distB="0" distL="0" distR="0">
            <wp:extent cx="7714493" cy="53435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7438BE.tmp"/>
                    <pic:cNvPicPr/>
                  </pic:nvPicPr>
                  <pic:blipFill rotWithShape="1">
                    <a:blip r:embed="rId13">
                      <a:extLst>
                        <a:ext uri="{28A0092B-C50C-407E-A947-70E740481C1C}">
                          <a14:useLocalDpi xmlns:a14="http://schemas.microsoft.com/office/drawing/2010/main" val="0"/>
                        </a:ext>
                      </a:extLst>
                    </a:blip>
                    <a:srcRect l="13971" t="17132" r="15747" b="2861"/>
                    <a:stretch/>
                  </pic:blipFill>
                  <pic:spPr bwMode="auto">
                    <a:xfrm>
                      <a:off x="0" y="0"/>
                      <a:ext cx="7722256" cy="534890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95B55" w:rsidRDefault="00295B55">
      <w:pPr>
        <w:spacing w:after="160" w:line="259" w:lineRule="auto"/>
        <w:rPr>
          <w:rFonts w:eastAsiaTheme="minorHAnsi" w:cs="Arial"/>
          <w:color w:val="auto"/>
          <w:szCs w:val="24"/>
          <w:lang w:eastAsia="en-US"/>
        </w:rPr>
      </w:pPr>
      <w:r>
        <w:br w:type="page"/>
      </w:r>
    </w:p>
    <w:p w:rsidR="00A76399" w:rsidRDefault="00213F7E" w:rsidP="00213F7E">
      <w:pPr>
        <w:pStyle w:val="NoSpacing"/>
        <w:keepNext/>
      </w:pPr>
      <w:r>
        <w:rPr>
          <w:b/>
        </w:rPr>
        <w:t>Figure A11: Car Ownership (Census 2011)</w:t>
      </w:r>
    </w:p>
    <w:p w:rsidR="00213F7E" w:rsidRDefault="00213F7E" w:rsidP="00E670A9">
      <w:pPr>
        <w:pStyle w:val="NoSpacing"/>
      </w:pPr>
      <w:r>
        <w:rPr>
          <w:noProof/>
          <w:lang w:eastAsia="en-GB"/>
        </w:rPr>
        <w:drawing>
          <wp:inline distT="0" distB="0" distL="0" distR="0" wp14:anchorId="6E8D41F7" wp14:editId="375EEA3E">
            <wp:extent cx="8863330" cy="4871085"/>
            <wp:effectExtent l="0" t="0" r="1397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213F7E" w:rsidSect="00507B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NetworkRai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F20"/>
    <w:multiLevelType w:val="hybridMultilevel"/>
    <w:tmpl w:val="7E04F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5972E0"/>
    <w:multiLevelType w:val="hybridMultilevel"/>
    <w:tmpl w:val="87DEE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450A4"/>
    <w:multiLevelType w:val="hybridMultilevel"/>
    <w:tmpl w:val="ECDEB292"/>
    <w:lvl w:ilvl="0" w:tplc="04090001">
      <w:start w:val="1"/>
      <w:numFmt w:val="bullet"/>
      <w:lvlText w:val=""/>
      <w:lvlJc w:val="left"/>
      <w:pPr>
        <w:tabs>
          <w:tab w:val="num" w:pos="720"/>
        </w:tabs>
        <w:ind w:left="720" w:hanging="360"/>
      </w:pPr>
      <w:rPr>
        <w:rFonts w:ascii="Symbol" w:hAnsi="Symbol" w:hint="default"/>
      </w:rPr>
    </w:lvl>
    <w:lvl w:ilvl="1" w:tplc="555C0914">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3414B"/>
    <w:multiLevelType w:val="hybridMultilevel"/>
    <w:tmpl w:val="48B83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A6D74"/>
    <w:multiLevelType w:val="hybridMultilevel"/>
    <w:tmpl w:val="118A1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204BE"/>
    <w:multiLevelType w:val="hybridMultilevel"/>
    <w:tmpl w:val="44BC6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233E7"/>
    <w:multiLevelType w:val="hybridMultilevel"/>
    <w:tmpl w:val="CEEE3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1329AA"/>
    <w:multiLevelType w:val="hybridMultilevel"/>
    <w:tmpl w:val="2AE8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113DD9"/>
    <w:multiLevelType w:val="hybridMultilevel"/>
    <w:tmpl w:val="F7CCE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71499D"/>
    <w:multiLevelType w:val="hybridMultilevel"/>
    <w:tmpl w:val="8EB08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A39D7"/>
    <w:multiLevelType w:val="hybridMultilevel"/>
    <w:tmpl w:val="588A0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AF7C49"/>
    <w:multiLevelType w:val="hybridMultilevel"/>
    <w:tmpl w:val="AAA0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B75C7"/>
    <w:multiLevelType w:val="hybridMultilevel"/>
    <w:tmpl w:val="2FAA0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E7AFE"/>
    <w:multiLevelType w:val="hybridMultilevel"/>
    <w:tmpl w:val="6F9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616AA"/>
    <w:multiLevelType w:val="hybridMultilevel"/>
    <w:tmpl w:val="39A83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B6FD9"/>
    <w:multiLevelType w:val="hybridMultilevel"/>
    <w:tmpl w:val="746E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66C56"/>
    <w:multiLevelType w:val="hybridMultilevel"/>
    <w:tmpl w:val="C774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8490F"/>
    <w:multiLevelType w:val="hybridMultilevel"/>
    <w:tmpl w:val="00BA2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3331C"/>
    <w:multiLevelType w:val="hybridMultilevel"/>
    <w:tmpl w:val="D9460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12BC4"/>
    <w:multiLevelType w:val="hybridMultilevel"/>
    <w:tmpl w:val="7706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55FF5"/>
    <w:multiLevelType w:val="hybridMultilevel"/>
    <w:tmpl w:val="265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8E3B7B"/>
    <w:multiLevelType w:val="hybridMultilevel"/>
    <w:tmpl w:val="80C6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56732E"/>
    <w:multiLevelType w:val="hybridMultilevel"/>
    <w:tmpl w:val="DD409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C5BB2"/>
    <w:multiLevelType w:val="hybridMultilevel"/>
    <w:tmpl w:val="15B88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36116"/>
    <w:multiLevelType w:val="hybridMultilevel"/>
    <w:tmpl w:val="CA18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73A00"/>
    <w:multiLevelType w:val="hybridMultilevel"/>
    <w:tmpl w:val="9DF6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10646"/>
    <w:multiLevelType w:val="hybridMultilevel"/>
    <w:tmpl w:val="F15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3"/>
  </w:num>
  <w:num w:numId="5">
    <w:abstractNumId w:val="16"/>
  </w:num>
  <w:num w:numId="6">
    <w:abstractNumId w:val="6"/>
  </w:num>
  <w:num w:numId="7">
    <w:abstractNumId w:val="14"/>
  </w:num>
  <w:num w:numId="8">
    <w:abstractNumId w:val="23"/>
  </w:num>
  <w:num w:numId="9">
    <w:abstractNumId w:val="2"/>
  </w:num>
  <w:num w:numId="10">
    <w:abstractNumId w:val="25"/>
  </w:num>
  <w:num w:numId="11">
    <w:abstractNumId w:val="12"/>
  </w:num>
  <w:num w:numId="12">
    <w:abstractNumId w:val="20"/>
  </w:num>
  <w:num w:numId="13">
    <w:abstractNumId w:val="4"/>
  </w:num>
  <w:num w:numId="14">
    <w:abstractNumId w:val="17"/>
  </w:num>
  <w:num w:numId="15">
    <w:abstractNumId w:val="19"/>
  </w:num>
  <w:num w:numId="16">
    <w:abstractNumId w:val="24"/>
  </w:num>
  <w:num w:numId="17">
    <w:abstractNumId w:val="11"/>
  </w:num>
  <w:num w:numId="18">
    <w:abstractNumId w:val="1"/>
  </w:num>
  <w:num w:numId="19">
    <w:abstractNumId w:val="18"/>
  </w:num>
  <w:num w:numId="20">
    <w:abstractNumId w:val="15"/>
  </w:num>
  <w:num w:numId="21">
    <w:abstractNumId w:val="9"/>
  </w:num>
  <w:num w:numId="22">
    <w:abstractNumId w:val="5"/>
  </w:num>
  <w:num w:numId="23">
    <w:abstractNumId w:val="0"/>
  </w:num>
  <w:num w:numId="24">
    <w:abstractNumId w:val="21"/>
  </w:num>
  <w:num w:numId="25">
    <w:abstractNumId w:val="2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6"/>
    <w:rsid w:val="00025FD5"/>
    <w:rsid w:val="00040E8B"/>
    <w:rsid w:val="000411E3"/>
    <w:rsid w:val="000432BE"/>
    <w:rsid w:val="00046952"/>
    <w:rsid w:val="000471AF"/>
    <w:rsid w:val="00047B88"/>
    <w:rsid w:val="00060EAD"/>
    <w:rsid w:val="000716D3"/>
    <w:rsid w:val="000A2F4B"/>
    <w:rsid w:val="000A7131"/>
    <w:rsid w:val="000C1478"/>
    <w:rsid w:val="000D1790"/>
    <w:rsid w:val="000D3AB6"/>
    <w:rsid w:val="000D3C67"/>
    <w:rsid w:val="000E663C"/>
    <w:rsid w:val="000F700D"/>
    <w:rsid w:val="00116147"/>
    <w:rsid w:val="0013306D"/>
    <w:rsid w:val="001359F7"/>
    <w:rsid w:val="00145758"/>
    <w:rsid w:val="001477A6"/>
    <w:rsid w:val="00151694"/>
    <w:rsid w:val="00165A70"/>
    <w:rsid w:val="00185842"/>
    <w:rsid w:val="00193028"/>
    <w:rsid w:val="001D1C44"/>
    <w:rsid w:val="001D2DE1"/>
    <w:rsid w:val="001D2E48"/>
    <w:rsid w:val="001E4F20"/>
    <w:rsid w:val="001E6C8B"/>
    <w:rsid w:val="001F2FB0"/>
    <w:rsid w:val="00210360"/>
    <w:rsid w:val="00213F7E"/>
    <w:rsid w:val="00216E51"/>
    <w:rsid w:val="00243E29"/>
    <w:rsid w:val="00243EDF"/>
    <w:rsid w:val="00254D04"/>
    <w:rsid w:val="0026587B"/>
    <w:rsid w:val="00273AE6"/>
    <w:rsid w:val="002803E4"/>
    <w:rsid w:val="002925A0"/>
    <w:rsid w:val="00293660"/>
    <w:rsid w:val="00295B31"/>
    <w:rsid w:val="00295B55"/>
    <w:rsid w:val="002B3DA9"/>
    <w:rsid w:val="002C1AC4"/>
    <w:rsid w:val="002C5145"/>
    <w:rsid w:val="002C64C1"/>
    <w:rsid w:val="002D4396"/>
    <w:rsid w:val="002F4B16"/>
    <w:rsid w:val="00313486"/>
    <w:rsid w:val="00323769"/>
    <w:rsid w:val="0035443E"/>
    <w:rsid w:val="00354BCE"/>
    <w:rsid w:val="003567BD"/>
    <w:rsid w:val="00357BCA"/>
    <w:rsid w:val="003670FE"/>
    <w:rsid w:val="00383BA9"/>
    <w:rsid w:val="003921E1"/>
    <w:rsid w:val="003A7C77"/>
    <w:rsid w:val="003C551A"/>
    <w:rsid w:val="003C7390"/>
    <w:rsid w:val="003C7A96"/>
    <w:rsid w:val="003C7F07"/>
    <w:rsid w:val="003D5B57"/>
    <w:rsid w:val="003E548E"/>
    <w:rsid w:val="003E623A"/>
    <w:rsid w:val="004466C2"/>
    <w:rsid w:val="00471D32"/>
    <w:rsid w:val="00475AB2"/>
    <w:rsid w:val="004773DF"/>
    <w:rsid w:val="00484DBD"/>
    <w:rsid w:val="004956A4"/>
    <w:rsid w:val="004A6726"/>
    <w:rsid w:val="004C041E"/>
    <w:rsid w:val="004C72AD"/>
    <w:rsid w:val="004D2BF7"/>
    <w:rsid w:val="004D6003"/>
    <w:rsid w:val="004F28E4"/>
    <w:rsid w:val="005035C6"/>
    <w:rsid w:val="00504363"/>
    <w:rsid w:val="00507BA8"/>
    <w:rsid w:val="0052020D"/>
    <w:rsid w:val="00542A0B"/>
    <w:rsid w:val="00544DDC"/>
    <w:rsid w:val="00545FBC"/>
    <w:rsid w:val="00557F15"/>
    <w:rsid w:val="0056313F"/>
    <w:rsid w:val="00564196"/>
    <w:rsid w:val="005950FC"/>
    <w:rsid w:val="00596F70"/>
    <w:rsid w:val="005A5676"/>
    <w:rsid w:val="005B3E94"/>
    <w:rsid w:val="005C369C"/>
    <w:rsid w:val="005C4517"/>
    <w:rsid w:val="005C5B70"/>
    <w:rsid w:val="005D54C1"/>
    <w:rsid w:val="005F237D"/>
    <w:rsid w:val="00601D07"/>
    <w:rsid w:val="00605B49"/>
    <w:rsid w:val="00612E9E"/>
    <w:rsid w:val="00620FF2"/>
    <w:rsid w:val="00645569"/>
    <w:rsid w:val="006458DD"/>
    <w:rsid w:val="0067016E"/>
    <w:rsid w:val="0067040A"/>
    <w:rsid w:val="00675A76"/>
    <w:rsid w:val="00686661"/>
    <w:rsid w:val="00690460"/>
    <w:rsid w:val="006A39D2"/>
    <w:rsid w:val="006A3BD1"/>
    <w:rsid w:val="006A7A87"/>
    <w:rsid w:val="006B30EE"/>
    <w:rsid w:val="006D05E3"/>
    <w:rsid w:val="006E19D3"/>
    <w:rsid w:val="006E76B0"/>
    <w:rsid w:val="0070010B"/>
    <w:rsid w:val="00704136"/>
    <w:rsid w:val="00704A4A"/>
    <w:rsid w:val="00704F1D"/>
    <w:rsid w:val="00707202"/>
    <w:rsid w:val="00707E78"/>
    <w:rsid w:val="007145A4"/>
    <w:rsid w:val="007361D8"/>
    <w:rsid w:val="00736520"/>
    <w:rsid w:val="0073660F"/>
    <w:rsid w:val="007508A6"/>
    <w:rsid w:val="00754EBE"/>
    <w:rsid w:val="007745F3"/>
    <w:rsid w:val="00795789"/>
    <w:rsid w:val="0079615A"/>
    <w:rsid w:val="007A56D8"/>
    <w:rsid w:val="007B19E8"/>
    <w:rsid w:val="007C0E32"/>
    <w:rsid w:val="007C45C1"/>
    <w:rsid w:val="007F432F"/>
    <w:rsid w:val="00800DD5"/>
    <w:rsid w:val="008110FD"/>
    <w:rsid w:val="00841745"/>
    <w:rsid w:val="0085442E"/>
    <w:rsid w:val="00867646"/>
    <w:rsid w:val="008709F8"/>
    <w:rsid w:val="00886CD8"/>
    <w:rsid w:val="00887F6C"/>
    <w:rsid w:val="0089792D"/>
    <w:rsid w:val="008A01A6"/>
    <w:rsid w:val="008A57FC"/>
    <w:rsid w:val="008B3D10"/>
    <w:rsid w:val="008D38B2"/>
    <w:rsid w:val="0092246F"/>
    <w:rsid w:val="00933004"/>
    <w:rsid w:val="009428D4"/>
    <w:rsid w:val="009443E6"/>
    <w:rsid w:val="0095368B"/>
    <w:rsid w:val="0096149E"/>
    <w:rsid w:val="00980215"/>
    <w:rsid w:val="009977DD"/>
    <w:rsid w:val="009A2681"/>
    <w:rsid w:val="009A6D01"/>
    <w:rsid w:val="009B0689"/>
    <w:rsid w:val="009B60B4"/>
    <w:rsid w:val="009C215D"/>
    <w:rsid w:val="009F05E9"/>
    <w:rsid w:val="00A11DDF"/>
    <w:rsid w:val="00A327D1"/>
    <w:rsid w:val="00A52DC7"/>
    <w:rsid w:val="00A57EAF"/>
    <w:rsid w:val="00A642E8"/>
    <w:rsid w:val="00A73B07"/>
    <w:rsid w:val="00A76399"/>
    <w:rsid w:val="00A95D7A"/>
    <w:rsid w:val="00A97DD6"/>
    <w:rsid w:val="00AA0776"/>
    <w:rsid w:val="00AA464D"/>
    <w:rsid w:val="00AA5D63"/>
    <w:rsid w:val="00AB18A2"/>
    <w:rsid w:val="00AB5788"/>
    <w:rsid w:val="00AC3494"/>
    <w:rsid w:val="00B024B0"/>
    <w:rsid w:val="00B04C6C"/>
    <w:rsid w:val="00B06823"/>
    <w:rsid w:val="00B429AA"/>
    <w:rsid w:val="00B46F1C"/>
    <w:rsid w:val="00B54763"/>
    <w:rsid w:val="00B564EB"/>
    <w:rsid w:val="00B643D1"/>
    <w:rsid w:val="00B70B7D"/>
    <w:rsid w:val="00B833E2"/>
    <w:rsid w:val="00B86914"/>
    <w:rsid w:val="00B93C49"/>
    <w:rsid w:val="00BA5392"/>
    <w:rsid w:val="00BA6762"/>
    <w:rsid w:val="00BB0EE5"/>
    <w:rsid w:val="00BC01ED"/>
    <w:rsid w:val="00BD4A37"/>
    <w:rsid w:val="00BE4122"/>
    <w:rsid w:val="00BE4AD1"/>
    <w:rsid w:val="00BF0DFD"/>
    <w:rsid w:val="00BF26F0"/>
    <w:rsid w:val="00C01A19"/>
    <w:rsid w:val="00C06725"/>
    <w:rsid w:val="00C06980"/>
    <w:rsid w:val="00C16D51"/>
    <w:rsid w:val="00C208D6"/>
    <w:rsid w:val="00C23873"/>
    <w:rsid w:val="00C2425A"/>
    <w:rsid w:val="00C337CD"/>
    <w:rsid w:val="00C343D7"/>
    <w:rsid w:val="00C35A5A"/>
    <w:rsid w:val="00C35D64"/>
    <w:rsid w:val="00C57E64"/>
    <w:rsid w:val="00C67AC4"/>
    <w:rsid w:val="00C75755"/>
    <w:rsid w:val="00C83C5F"/>
    <w:rsid w:val="00C8451F"/>
    <w:rsid w:val="00C853C1"/>
    <w:rsid w:val="00C90155"/>
    <w:rsid w:val="00C90EA1"/>
    <w:rsid w:val="00CA4359"/>
    <w:rsid w:val="00CC27B4"/>
    <w:rsid w:val="00CD55EA"/>
    <w:rsid w:val="00CE09EE"/>
    <w:rsid w:val="00D02A84"/>
    <w:rsid w:val="00D03C9B"/>
    <w:rsid w:val="00D117C7"/>
    <w:rsid w:val="00D22323"/>
    <w:rsid w:val="00D424CB"/>
    <w:rsid w:val="00D47019"/>
    <w:rsid w:val="00D479ED"/>
    <w:rsid w:val="00D512C6"/>
    <w:rsid w:val="00D51855"/>
    <w:rsid w:val="00D635B6"/>
    <w:rsid w:val="00D63648"/>
    <w:rsid w:val="00D65E89"/>
    <w:rsid w:val="00D666E5"/>
    <w:rsid w:val="00D6732E"/>
    <w:rsid w:val="00D768BE"/>
    <w:rsid w:val="00DA0A8C"/>
    <w:rsid w:val="00DA7B9A"/>
    <w:rsid w:val="00DB6736"/>
    <w:rsid w:val="00DC5120"/>
    <w:rsid w:val="00DC7DF1"/>
    <w:rsid w:val="00DE1FC8"/>
    <w:rsid w:val="00DE41E8"/>
    <w:rsid w:val="00DF002B"/>
    <w:rsid w:val="00DF65B1"/>
    <w:rsid w:val="00E053AD"/>
    <w:rsid w:val="00E12A4B"/>
    <w:rsid w:val="00E21E83"/>
    <w:rsid w:val="00E23B9F"/>
    <w:rsid w:val="00E23EFA"/>
    <w:rsid w:val="00E378F0"/>
    <w:rsid w:val="00E6356B"/>
    <w:rsid w:val="00E670A9"/>
    <w:rsid w:val="00E71632"/>
    <w:rsid w:val="00E737FF"/>
    <w:rsid w:val="00E753F6"/>
    <w:rsid w:val="00E838B4"/>
    <w:rsid w:val="00E848F8"/>
    <w:rsid w:val="00E85024"/>
    <w:rsid w:val="00E91FFD"/>
    <w:rsid w:val="00EA5BC2"/>
    <w:rsid w:val="00EB3748"/>
    <w:rsid w:val="00ED0E2A"/>
    <w:rsid w:val="00EE2BE2"/>
    <w:rsid w:val="00F13B31"/>
    <w:rsid w:val="00F17E3E"/>
    <w:rsid w:val="00F25F4B"/>
    <w:rsid w:val="00F357CB"/>
    <w:rsid w:val="00F37AF9"/>
    <w:rsid w:val="00F42FF7"/>
    <w:rsid w:val="00F44ABD"/>
    <w:rsid w:val="00F45B9E"/>
    <w:rsid w:val="00FA5BAF"/>
    <w:rsid w:val="00FB4001"/>
    <w:rsid w:val="00FC50B4"/>
    <w:rsid w:val="00FC7699"/>
    <w:rsid w:val="00FE2796"/>
    <w:rsid w:val="00FE2DF3"/>
    <w:rsid w:val="00FE2E8F"/>
    <w:rsid w:val="00FE4431"/>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DE19105-64BD-4D5D-AAE9-7BD7C588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61"/>
    <w:pPr>
      <w:spacing w:after="0" w:line="240" w:lineRule="auto"/>
    </w:pPr>
    <w:rPr>
      <w:rFonts w:eastAsia="Times New Roman"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396"/>
    <w:pPr>
      <w:spacing w:after="0" w:line="240" w:lineRule="auto"/>
    </w:pPr>
  </w:style>
  <w:style w:type="paragraph" w:styleId="ListParagraph">
    <w:name w:val="List Paragraph"/>
    <w:basedOn w:val="Normal"/>
    <w:uiPriority w:val="34"/>
    <w:qFormat/>
    <w:rsid w:val="00E378F0"/>
    <w:pPr>
      <w:ind w:left="720"/>
      <w:contextualSpacing/>
    </w:pPr>
  </w:style>
  <w:style w:type="table" w:styleId="TableGrid">
    <w:name w:val="Table Grid"/>
    <w:basedOn w:val="TableNormal"/>
    <w:rsid w:val="00C35D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BD"/>
    <w:rPr>
      <w:rFonts w:ascii="Segoe UI" w:eastAsia="Times New Roman" w:hAnsi="Segoe UI" w:cs="Segoe UI"/>
      <w:color w:val="000000"/>
      <w:sz w:val="18"/>
      <w:szCs w:val="18"/>
      <w:lang w:eastAsia="en-GB"/>
    </w:rPr>
  </w:style>
  <w:style w:type="paragraph" w:customStyle="1" w:styleId="Default">
    <w:name w:val="Default"/>
    <w:rsid w:val="009443E6"/>
    <w:pPr>
      <w:autoSpaceDE w:val="0"/>
      <w:autoSpaceDN w:val="0"/>
      <w:adjustRightInd w:val="0"/>
      <w:spacing w:after="0" w:line="240" w:lineRule="auto"/>
    </w:pPr>
    <w:rPr>
      <w:rFonts w:ascii="Myriad Pro" w:hAnsi="Myriad Pro" w:cs="Myriad Pro"/>
      <w:color w:val="000000"/>
    </w:rPr>
  </w:style>
  <w:style w:type="paragraph" w:customStyle="1" w:styleId="Pa0">
    <w:name w:val="Pa0"/>
    <w:basedOn w:val="Default"/>
    <w:next w:val="Default"/>
    <w:uiPriority w:val="99"/>
    <w:rsid w:val="009443E6"/>
    <w:pPr>
      <w:spacing w:line="241"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6414">
      <w:bodyDiv w:val="1"/>
      <w:marLeft w:val="0"/>
      <w:marRight w:val="0"/>
      <w:marTop w:val="0"/>
      <w:marBottom w:val="0"/>
      <w:divBdr>
        <w:top w:val="none" w:sz="0" w:space="0" w:color="auto"/>
        <w:left w:val="none" w:sz="0" w:space="0" w:color="auto"/>
        <w:bottom w:val="none" w:sz="0" w:space="0" w:color="auto"/>
        <w:right w:val="none" w:sz="0" w:space="0" w:color="auto"/>
      </w:divBdr>
    </w:div>
    <w:div w:id="431821468">
      <w:bodyDiv w:val="1"/>
      <w:marLeft w:val="0"/>
      <w:marRight w:val="0"/>
      <w:marTop w:val="0"/>
      <w:marBottom w:val="0"/>
      <w:divBdr>
        <w:top w:val="none" w:sz="0" w:space="0" w:color="auto"/>
        <w:left w:val="none" w:sz="0" w:space="0" w:color="auto"/>
        <w:bottom w:val="none" w:sz="0" w:space="0" w:color="auto"/>
        <w:right w:val="none" w:sz="0" w:space="0" w:color="auto"/>
      </w:divBdr>
    </w:div>
    <w:div w:id="616445621">
      <w:bodyDiv w:val="1"/>
      <w:marLeft w:val="0"/>
      <w:marRight w:val="0"/>
      <w:marTop w:val="0"/>
      <w:marBottom w:val="0"/>
      <w:divBdr>
        <w:top w:val="none" w:sz="0" w:space="0" w:color="auto"/>
        <w:left w:val="none" w:sz="0" w:space="0" w:color="auto"/>
        <w:bottom w:val="none" w:sz="0" w:space="0" w:color="auto"/>
        <w:right w:val="none" w:sz="0" w:space="0" w:color="auto"/>
      </w:divBdr>
    </w:div>
    <w:div w:id="788472278">
      <w:bodyDiv w:val="1"/>
      <w:marLeft w:val="0"/>
      <w:marRight w:val="0"/>
      <w:marTop w:val="0"/>
      <w:marBottom w:val="0"/>
      <w:divBdr>
        <w:top w:val="none" w:sz="0" w:space="0" w:color="auto"/>
        <w:left w:val="none" w:sz="0" w:space="0" w:color="auto"/>
        <w:bottom w:val="none" w:sz="0" w:space="0" w:color="auto"/>
        <w:right w:val="none" w:sz="0" w:space="0" w:color="auto"/>
      </w:divBdr>
    </w:div>
    <w:div w:id="796028466">
      <w:bodyDiv w:val="1"/>
      <w:marLeft w:val="0"/>
      <w:marRight w:val="0"/>
      <w:marTop w:val="0"/>
      <w:marBottom w:val="0"/>
      <w:divBdr>
        <w:top w:val="none" w:sz="0" w:space="0" w:color="auto"/>
        <w:left w:val="none" w:sz="0" w:space="0" w:color="auto"/>
        <w:bottom w:val="none" w:sz="0" w:space="0" w:color="auto"/>
        <w:right w:val="none" w:sz="0" w:space="0" w:color="auto"/>
      </w:divBdr>
    </w:div>
    <w:div w:id="862983072">
      <w:bodyDiv w:val="1"/>
      <w:marLeft w:val="0"/>
      <w:marRight w:val="0"/>
      <w:marTop w:val="0"/>
      <w:marBottom w:val="0"/>
      <w:divBdr>
        <w:top w:val="none" w:sz="0" w:space="0" w:color="auto"/>
        <w:left w:val="none" w:sz="0" w:space="0" w:color="auto"/>
        <w:bottom w:val="none" w:sz="0" w:space="0" w:color="auto"/>
        <w:right w:val="none" w:sz="0" w:space="0" w:color="auto"/>
      </w:divBdr>
    </w:div>
    <w:div w:id="988707693">
      <w:bodyDiv w:val="1"/>
      <w:marLeft w:val="0"/>
      <w:marRight w:val="0"/>
      <w:marTop w:val="0"/>
      <w:marBottom w:val="0"/>
      <w:divBdr>
        <w:top w:val="none" w:sz="0" w:space="0" w:color="auto"/>
        <w:left w:val="none" w:sz="0" w:space="0" w:color="auto"/>
        <w:bottom w:val="none" w:sz="0" w:space="0" w:color="auto"/>
        <w:right w:val="none" w:sz="0" w:space="0" w:color="auto"/>
      </w:divBdr>
      <w:divsChild>
        <w:div w:id="2054308413">
          <w:marLeft w:val="0"/>
          <w:marRight w:val="0"/>
          <w:marTop w:val="0"/>
          <w:marBottom w:val="0"/>
          <w:divBdr>
            <w:top w:val="none" w:sz="0" w:space="0" w:color="auto"/>
            <w:left w:val="none" w:sz="0" w:space="0" w:color="auto"/>
            <w:bottom w:val="none" w:sz="0" w:space="0" w:color="auto"/>
            <w:right w:val="none" w:sz="0" w:space="0" w:color="auto"/>
          </w:divBdr>
          <w:divsChild>
            <w:div w:id="540827488">
              <w:marLeft w:val="0"/>
              <w:marRight w:val="0"/>
              <w:marTop w:val="0"/>
              <w:marBottom w:val="0"/>
              <w:divBdr>
                <w:top w:val="none" w:sz="0" w:space="0" w:color="auto"/>
                <w:left w:val="none" w:sz="0" w:space="0" w:color="auto"/>
                <w:bottom w:val="none" w:sz="0" w:space="0" w:color="auto"/>
                <w:right w:val="none" w:sz="0" w:space="0" w:color="auto"/>
              </w:divBdr>
              <w:divsChild>
                <w:div w:id="1001468525">
                  <w:marLeft w:val="0"/>
                  <w:marRight w:val="0"/>
                  <w:marTop w:val="0"/>
                  <w:marBottom w:val="0"/>
                  <w:divBdr>
                    <w:top w:val="none" w:sz="0" w:space="0" w:color="auto"/>
                    <w:left w:val="none" w:sz="0" w:space="0" w:color="auto"/>
                    <w:bottom w:val="none" w:sz="0" w:space="0" w:color="auto"/>
                    <w:right w:val="none" w:sz="0" w:space="0" w:color="auto"/>
                  </w:divBdr>
                  <w:divsChild>
                    <w:div w:id="741030097">
                      <w:marLeft w:val="0"/>
                      <w:marRight w:val="0"/>
                      <w:marTop w:val="0"/>
                      <w:marBottom w:val="0"/>
                      <w:divBdr>
                        <w:top w:val="none" w:sz="0" w:space="0" w:color="auto"/>
                        <w:left w:val="none" w:sz="0" w:space="0" w:color="auto"/>
                        <w:bottom w:val="none" w:sz="0" w:space="0" w:color="auto"/>
                        <w:right w:val="none" w:sz="0" w:space="0" w:color="auto"/>
                      </w:divBdr>
                      <w:divsChild>
                        <w:div w:id="903370239">
                          <w:marLeft w:val="0"/>
                          <w:marRight w:val="0"/>
                          <w:marTop w:val="0"/>
                          <w:marBottom w:val="0"/>
                          <w:divBdr>
                            <w:top w:val="none" w:sz="0" w:space="0" w:color="auto"/>
                            <w:left w:val="none" w:sz="0" w:space="0" w:color="auto"/>
                            <w:bottom w:val="none" w:sz="0" w:space="0" w:color="auto"/>
                            <w:right w:val="none" w:sz="0" w:space="0" w:color="auto"/>
                          </w:divBdr>
                          <w:divsChild>
                            <w:div w:id="1116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8415">
      <w:bodyDiv w:val="1"/>
      <w:marLeft w:val="0"/>
      <w:marRight w:val="0"/>
      <w:marTop w:val="0"/>
      <w:marBottom w:val="0"/>
      <w:divBdr>
        <w:top w:val="none" w:sz="0" w:space="0" w:color="auto"/>
        <w:left w:val="none" w:sz="0" w:space="0" w:color="auto"/>
        <w:bottom w:val="none" w:sz="0" w:space="0" w:color="auto"/>
        <w:right w:val="none" w:sz="0" w:space="0" w:color="auto"/>
      </w:divBdr>
    </w:div>
    <w:div w:id="1147088845">
      <w:bodyDiv w:val="1"/>
      <w:marLeft w:val="0"/>
      <w:marRight w:val="0"/>
      <w:marTop w:val="0"/>
      <w:marBottom w:val="0"/>
      <w:divBdr>
        <w:top w:val="none" w:sz="0" w:space="0" w:color="auto"/>
        <w:left w:val="none" w:sz="0" w:space="0" w:color="auto"/>
        <w:bottom w:val="none" w:sz="0" w:space="0" w:color="auto"/>
        <w:right w:val="none" w:sz="0" w:space="0" w:color="auto"/>
      </w:divBdr>
    </w:div>
    <w:div w:id="1279332737">
      <w:bodyDiv w:val="1"/>
      <w:marLeft w:val="0"/>
      <w:marRight w:val="0"/>
      <w:marTop w:val="0"/>
      <w:marBottom w:val="0"/>
      <w:divBdr>
        <w:top w:val="none" w:sz="0" w:space="0" w:color="auto"/>
        <w:left w:val="none" w:sz="0" w:space="0" w:color="auto"/>
        <w:bottom w:val="none" w:sz="0" w:space="0" w:color="auto"/>
        <w:right w:val="none" w:sz="0" w:space="0" w:color="auto"/>
      </w:divBdr>
    </w:div>
    <w:div w:id="1286086655">
      <w:bodyDiv w:val="1"/>
      <w:marLeft w:val="0"/>
      <w:marRight w:val="0"/>
      <w:marTop w:val="0"/>
      <w:marBottom w:val="0"/>
      <w:divBdr>
        <w:top w:val="none" w:sz="0" w:space="0" w:color="auto"/>
        <w:left w:val="none" w:sz="0" w:space="0" w:color="auto"/>
        <w:bottom w:val="none" w:sz="0" w:space="0" w:color="auto"/>
        <w:right w:val="none" w:sz="0" w:space="0" w:color="auto"/>
      </w:divBdr>
    </w:div>
    <w:div w:id="1470515190">
      <w:bodyDiv w:val="1"/>
      <w:marLeft w:val="0"/>
      <w:marRight w:val="0"/>
      <w:marTop w:val="0"/>
      <w:marBottom w:val="0"/>
      <w:divBdr>
        <w:top w:val="none" w:sz="0" w:space="0" w:color="auto"/>
        <w:left w:val="none" w:sz="0" w:space="0" w:color="auto"/>
        <w:bottom w:val="none" w:sz="0" w:space="0" w:color="auto"/>
        <w:right w:val="none" w:sz="0" w:space="0" w:color="auto"/>
      </w:divBdr>
    </w:div>
    <w:div w:id="1517310816">
      <w:bodyDiv w:val="1"/>
      <w:marLeft w:val="0"/>
      <w:marRight w:val="0"/>
      <w:marTop w:val="0"/>
      <w:marBottom w:val="0"/>
      <w:divBdr>
        <w:top w:val="none" w:sz="0" w:space="0" w:color="auto"/>
        <w:left w:val="none" w:sz="0" w:space="0" w:color="auto"/>
        <w:bottom w:val="none" w:sz="0" w:space="0" w:color="auto"/>
        <w:right w:val="none" w:sz="0" w:space="0" w:color="auto"/>
      </w:divBdr>
    </w:div>
    <w:div w:id="1668820461">
      <w:bodyDiv w:val="1"/>
      <w:marLeft w:val="0"/>
      <w:marRight w:val="0"/>
      <w:marTop w:val="0"/>
      <w:marBottom w:val="0"/>
      <w:divBdr>
        <w:top w:val="none" w:sz="0" w:space="0" w:color="auto"/>
        <w:left w:val="none" w:sz="0" w:space="0" w:color="auto"/>
        <w:bottom w:val="none" w:sz="0" w:space="0" w:color="auto"/>
        <w:right w:val="none" w:sz="0" w:space="0" w:color="auto"/>
      </w:divBdr>
    </w:div>
    <w:div w:id="1878539761">
      <w:bodyDiv w:val="1"/>
      <w:marLeft w:val="0"/>
      <w:marRight w:val="0"/>
      <w:marTop w:val="0"/>
      <w:marBottom w:val="0"/>
      <w:divBdr>
        <w:top w:val="none" w:sz="0" w:space="0" w:color="auto"/>
        <w:left w:val="none" w:sz="0" w:space="0" w:color="auto"/>
        <w:bottom w:val="none" w:sz="0" w:space="0" w:color="auto"/>
        <w:right w:val="none" w:sz="0" w:space="0" w:color="auto"/>
      </w:divBdr>
      <w:divsChild>
        <w:div w:id="1371153787">
          <w:marLeft w:val="0"/>
          <w:marRight w:val="0"/>
          <w:marTop w:val="0"/>
          <w:marBottom w:val="0"/>
          <w:divBdr>
            <w:top w:val="none" w:sz="0" w:space="0" w:color="auto"/>
            <w:left w:val="none" w:sz="0" w:space="0" w:color="auto"/>
            <w:bottom w:val="none" w:sz="0" w:space="0" w:color="auto"/>
            <w:right w:val="none" w:sz="0" w:space="0" w:color="auto"/>
          </w:divBdr>
          <w:divsChild>
            <w:div w:id="673605982">
              <w:marLeft w:val="0"/>
              <w:marRight w:val="0"/>
              <w:marTop w:val="0"/>
              <w:marBottom w:val="0"/>
              <w:divBdr>
                <w:top w:val="none" w:sz="0" w:space="0" w:color="auto"/>
                <w:left w:val="none" w:sz="0" w:space="0" w:color="auto"/>
                <w:bottom w:val="none" w:sz="0" w:space="0" w:color="auto"/>
                <w:right w:val="none" w:sz="0" w:space="0" w:color="auto"/>
              </w:divBdr>
              <w:divsChild>
                <w:div w:id="1729915192">
                  <w:marLeft w:val="0"/>
                  <w:marRight w:val="0"/>
                  <w:marTop w:val="0"/>
                  <w:marBottom w:val="0"/>
                  <w:divBdr>
                    <w:top w:val="none" w:sz="0" w:space="0" w:color="auto"/>
                    <w:left w:val="none" w:sz="0" w:space="0" w:color="auto"/>
                    <w:bottom w:val="none" w:sz="0" w:space="0" w:color="auto"/>
                    <w:right w:val="none" w:sz="0" w:space="0" w:color="auto"/>
                  </w:divBdr>
                  <w:divsChild>
                    <w:div w:id="208611197">
                      <w:marLeft w:val="0"/>
                      <w:marRight w:val="0"/>
                      <w:marTop w:val="0"/>
                      <w:marBottom w:val="0"/>
                      <w:divBdr>
                        <w:top w:val="none" w:sz="0" w:space="0" w:color="auto"/>
                        <w:left w:val="none" w:sz="0" w:space="0" w:color="auto"/>
                        <w:bottom w:val="none" w:sz="0" w:space="0" w:color="auto"/>
                        <w:right w:val="none" w:sz="0" w:space="0" w:color="auto"/>
                      </w:divBdr>
                      <w:divsChild>
                        <w:div w:id="240719223">
                          <w:marLeft w:val="0"/>
                          <w:marRight w:val="0"/>
                          <w:marTop w:val="0"/>
                          <w:marBottom w:val="0"/>
                          <w:divBdr>
                            <w:top w:val="none" w:sz="0" w:space="0" w:color="auto"/>
                            <w:left w:val="none" w:sz="0" w:space="0" w:color="auto"/>
                            <w:bottom w:val="none" w:sz="0" w:space="0" w:color="auto"/>
                            <w:right w:val="none" w:sz="0" w:space="0" w:color="auto"/>
                          </w:divBdr>
                          <w:divsChild>
                            <w:div w:id="5614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norfolk.gov.uk\NCCDFS1\NDRIVE-PTCH\01EDS\01IEG\NCC%20Countywide%20spatial%20strategy\New%20folder\TrafficSpeedsonARoad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psdc\AppData\Local\Microsoft\Windows\INetCache\Content.Outlook\I80LLBKJ\Cordon%20Reports%20Norwich%20King's%20Lynn%20%20Gt%20Yarmout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psdc\AppData\Local\Microsoft\Windows\INetCache\Content.Outlook\I80LLBKJ\Cordon%20Reports%20Norwich%20King's%20Lynn%20%20Gt%20Yarmout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psdc\AppData\Local\Microsoft\Windows\INetCache\Content.Outlook\I80LLBKJ\Cordon%20Reports%20Norwich%20King's%20Lynn%20%20Gt%20Yarmout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norfolk.gov.uk\NCCDFS1\NDRIVE-PTCH\01EDS\01IEG\Monitoring\TransportMonitoring\Rail\RAIL_STN_FIGS_NF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orfolk.gov.uk\NCCDFS1\NDRIVE-PTCH\01EDS\01IEG\NCC%20Countywide%20spatial%20strategy\TransportEvidence\CarOwnershi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581089411198309E-2"/>
          <c:y val="2.8523493701248969E-2"/>
          <c:w val="0.95985393869639135"/>
          <c:h val="0.90366051502499367"/>
        </c:manualLayout>
      </c:layout>
      <c:radarChart>
        <c:radarStyle val="marker"/>
        <c:varyColors val="0"/>
        <c:ser>
          <c:idx val="0"/>
          <c:order val="0"/>
          <c:tx>
            <c:strRef>
              <c:f>CGN0209!$AC$10</c:f>
              <c:strCache>
                <c:ptCount val="1"/>
                <c:pt idx="0">
                  <c:v>Sep-09</c:v>
                </c:pt>
              </c:strCache>
            </c:strRef>
          </c:tx>
          <c:spPr>
            <a:ln w="28575" cap="rnd">
              <a:solidFill>
                <a:schemeClr val="accent1"/>
              </a:solidFill>
              <a:round/>
            </a:ln>
            <a:effectLst/>
          </c:spPr>
          <c:marker>
            <c:symbol val="none"/>
          </c:marker>
          <c:cat>
            <c:strRef>
              <c:f>'CGN0209'!$C$13:$C$78</c:f>
              <c:strCache>
                <c:ptCount val="66"/>
                <c:pt idx="0">
                  <c:v>A10 N Bound</c:v>
                </c:pt>
                <c:pt idx="1">
                  <c:v>A10 S Bound</c:v>
                </c:pt>
                <c:pt idx="2">
                  <c:v>A1024 N Bound</c:v>
                </c:pt>
                <c:pt idx="3">
                  <c:v>A1024 S Bound</c:v>
                </c:pt>
                <c:pt idx="4">
                  <c:v>A1042 E Bound</c:v>
                </c:pt>
                <c:pt idx="5">
                  <c:v>A1042 W Bound</c:v>
                </c:pt>
                <c:pt idx="6">
                  <c:v>A1054 N Bound</c:v>
                </c:pt>
                <c:pt idx="7">
                  <c:v>A1054 S Bound</c:v>
                </c:pt>
                <c:pt idx="8">
                  <c:v>A1056 N Bound</c:v>
                </c:pt>
                <c:pt idx="9">
                  <c:v>A1056 S Bound</c:v>
                </c:pt>
                <c:pt idx="10">
                  <c:v>A1062 E Bound</c:v>
                </c:pt>
                <c:pt idx="11">
                  <c:v>A1062 W Bound</c:v>
                </c:pt>
                <c:pt idx="12">
                  <c:v>A1064 E Bound</c:v>
                </c:pt>
                <c:pt idx="13">
                  <c:v>A1064 W Bound</c:v>
                </c:pt>
                <c:pt idx="14">
                  <c:v>A1065 N Bound</c:v>
                </c:pt>
                <c:pt idx="15">
                  <c:v>A1065 S Bound</c:v>
                </c:pt>
                <c:pt idx="16">
                  <c:v>A1066 E Bound</c:v>
                </c:pt>
                <c:pt idx="17">
                  <c:v>A1066 W Bound</c:v>
                </c:pt>
                <c:pt idx="18">
                  <c:v>A1067 E Bound</c:v>
                </c:pt>
                <c:pt idx="19">
                  <c:v>A1067 W Bound</c:v>
                </c:pt>
                <c:pt idx="20">
                  <c:v>A1074 E Bound</c:v>
                </c:pt>
                <c:pt idx="21">
                  <c:v>A1074 W Bound</c:v>
                </c:pt>
                <c:pt idx="22">
                  <c:v>A1075 N Bound</c:v>
                </c:pt>
                <c:pt idx="23">
                  <c:v>A1075 S Bound</c:v>
                </c:pt>
                <c:pt idx="24">
                  <c:v>A1076 E Bound</c:v>
                </c:pt>
                <c:pt idx="25">
                  <c:v>A1076 W Bound</c:v>
                </c:pt>
                <c:pt idx="26">
                  <c:v>A1078 E Bound</c:v>
                </c:pt>
                <c:pt idx="27">
                  <c:v>A1078 W Bound</c:v>
                </c:pt>
                <c:pt idx="28">
                  <c:v>A1082 N Bound</c:v>
                </c:pt>
                <c:pt idx="29">
                  <c:v>A1082 S Bound</c:v>
                </c:pt>
                <c:pt idx="30">
                  <c:v>A1088 N Bound</c:v>
                </c:pt>
                <c:pt idx="31">
                  <c:v>A1088 S Bound</c:v>
                </c:pt>
                <c:pt idx="32">
                  <c:v>A11 E Bound</c:v>
                </c:pt>
                <c:pt idx="33">
                  <c:v>A11 W Bound</c:v>
                </c:pt>
                <c:pt idx="34">
                  <c:v>A1101 N Bound</c:v>
                </c:pt>
                <c:pt idx="35">
                  <c:v>A1101 S Bound</c:v>
                </c:pt>
                <c:pt idx="36">
                  <c:v>A1122 E Bound</c:v>
                </c:pt>
                <c:pt idx="37">
                  <c:v>A1122 W Bound</c:v>
                </c:pt>
                <c:pt idx="38">
                  <c:v>A1151 N Bound</c:v>
                </c:pt>
                <c:pt idx="39">
                  <c:v>A1151 S Bound</c:v>
                </c:pt>
                <c:pt idx="40">
                  <c:v>A12 N Bound</c:v>
                </c:pt>
                <c:pt idx="41">
                  <c:v>A12 S Bound</c:v>
                </c:pt>
                <c:pt idx="42">
                  <c:v>A1242 E Bound</c:v>
                </c:pt>
                <c:pt idx="43">
                  <c:v>A1242 W Bound</c:v>
                </c:pt>
                <c:pt idx="44">
                  <c:v>A1243 N Bound</c:v>
                </c:pt>
                <c:pt idx="45">
                  <c:v>A1243 S Bound</c:v>
                </c:pt>
                <c:pt idx="46">
                  <c:v>A134 N Bound</c:v>
                </c:pt>
                <c:pt idx="47">
                  <c:v>A134 S Bound</c:v>
                </c:pt>
                <c:pt idx="48">
                  <c:v>A140 N Bound</c:v>
                </c:pt>
                <c:pt idx="49">
                  <c:v>A140 S Bound</c:v>
                </c:pt>
                <c:pt idx="50">
                  <c:v>A1402 N Bound</c:v>
                </c:pt>
                <c:pt idx="51">
                  <c:v>A1402 S Bound</c:v>
                </c:pt>
                <c:pt idx="52">
                  <c:v>A143 E Bound</c:v>
                </c:pt>
                <c:pt idx="53">
                  <c:v>A143 W Bound</c:v>
                </c:pt>
                <c:pt idx="54">
                  <c:v>A146 E Bound</c:v>
                </c:pt>
                <c:pt idx="55">
                  <c:v>A146 W Bound</c:v>
                </c:pt>
                <c:pt idx="56">
                  <c:v>A147 E Bound</c:v>
                </c:pt>
                <c:pt idx="57">
                  <c:v>A147 W Bound</c:v>
                </c:pt>
                <c:pt idx="58">
                  <c:v>A148 E Bound</c:v>
                </c:pt>
                <c:pt idx="59">
                  <c:v>A148 W Bound</c:v>
                </c:pt>
                <c:pt idx="60">
                  <c:v>A149 E Bound</c:v>
                </c:pt>
                <c:pt idx="61">
                  <c:v>A149 W Bound</c:v>
                </c:pt>
                <c:pt idx="62">
                  <c:v>A17 E Bound</c:v>
                </c:pt>
                <c:pt idx="63">
                  <c:v>A17 W Bound</c:v>
                </c:pt>
                <c:pt idx="64">
                  <c:v>A47 E Bound</c:v>
                </c:pt>
                <c:pt idx="65">
                  <c:v>A47 W Bound</c:v>
                </c:pt>
              </c:strCache>
            </c:strRef>
          </c:cat>
          <c:val>
            <c:numRef>
              <c:f>'CGN0209'!$AC$13:$AC$78</c:f>
              <c:numCache>
                <c:formatCode>0.0</c:formatCode>
                <c:ptCount val="66"/>
                <c:pt idx="0">
                  <c:v>37.4</c:v>
                </c:pt>
                <c:pt idx="1">
                  <c:v>44.3</c:v>
                </c:pt>
                <c:pt idx="2">
                  <c:v>16</c:v>
                </c:pt>
                <c:pt idx="3">
                  <c:v>11.7</c:v>
                </c:pt>
                <c:pt idx="4">
                  <c:v>0</c:v>
                </c:pt>
                <c:pt idx="5">
                  <c:v>18.600000000000001</c:v>
                </c:pt>
                <c:pt idx="6">
                  <c:v>0</c:v>
                </c:pt>
                <c:pt idx="7">
                  <c:v>0</c:v>
                </c:pt>
                <c:pt idx="8">
                  <c:v>11.4</c:v>
                </c:pt>
                <c:pt idx="9">
                  <c:v>13.9</c:v>
                </c:pt>
                <c:pt idx="10">
                  <c:v>0</c:v>
                </c:pt>
                <c:pt idx="11">
                  <c:v>34.9</c:v>
                </c:pt>
                <c:pt idx="12">
                  <c:v>37.700000000000003</c:v>
                </c:pt>
                <c:pt idx="13">
                  <c:v>35.5</c:v>
                </c:pt>
                <c:pt idx="14">
                  <c:v>41.7</c:v>
                </c:pt>
                <c:pt idx="15">
                  <c:v>42.7</c:v>
                </c:pt>
                <c:pt idx="16">
                  <c:v>36.299999999999997</c:v>
                </c:pt>
                <c:pt idx="17">
                  <c:v>33.799999999999997</c:v>
                </c:pt>
                <c:pt idx="18">
                  <c:v>28.1</c:v>
                </c:pt>
                <c:pt idx="19">
                  <c:v>32.5</c:v>
                </c:pt>
                <c:pt idx="20">
                  <c:v>16.5</c:v>
                </c:pt>
                <c:pt idx="21">
                  <c:v>22.8</c:v>
                </c:pt>
                <c:pt idx="22">
                  <c:v>36.200000000000003</c:v>
                </c:pt>
                <c:pt idx="23">
                  <c:v>36.9</c:v>
                </c:pt>
                <c:pt idx="24">
                  <c:v>20.8</c:v>
                </c:pt>
                <c:pt idx="25">
                  <c:v>14.4</c:v>
                </c:pt>
                <c:pt idx="26">
                  <c:v>25.2</c:v>
                </c:pt>
                <c:pt idx="27">
                  <c:v>22</c:v>
                </c:pt>
                <c:pt idx="28">
                  <c:v>27.2</c:v>
                </c:pt>
                <c:pt idx="29">
                  <c:v>30.3</c:v>
                </c:pt>
                <c:pt idx="30">
                  <c:v>44.1</c:v>
                </c:pt>
                <c:pt idx="31">
                  <c:v>47.7</c:v>
                </c:pt>
                <c:pt idx="32">
                  <c:v>0</c:v>
                </c:pt>
                <c:pt idx="33">
                  <c:v>0</c:v>
                </c:pt>
                <c:pt idx="34">
                  <c:v>0</c:v>
                </c:pt>
                <c:pt idx="35">
                  <c:v>0</c:v>
                </c:pt>
                <c:pt idx="36">
                  <c:v>41.6</c:v>
                </c:pt>
                <c:pt idx="37">
                  <c:v>43.4</c:v>
                </c:pt>
                <c:pt idx="38">
                  <c:v>28.7</c:v>
                </c:pt>
                <c:pt idx="39">
                  <c:v>28.5</c:v>
                </c:pt>
                <c:pt idx="40">
                  <c:v>0</c:v>
                </c:pt>
                <c:pt idx="41">
                  <c:v>0</c:v>
                </c:pt>
                <c:pt idx="42">
                  <c:v>0</c:v>
                </c:pt>
                <c:pt idx="43">
                  <c:v>0</c:v>
                </c:pt>
                <c:pt idx="44">
                  <c:v>17.3</c:v>
                </c:pt>
                <c:pt idx="45">
                  <c:v>20.5</c:v>
                </c:pt>
                <c:pt idx="46">
                  <c:v>41.8</c:v>
                </c:pt>
                <c:pt idx="47">
                  <c:v>42</c:v>
                </c:pt>
                <c:pt idx="48">
                  <c:v>32.799999999999997</c:v>
                </c:pt>
                <c:pt idx="49">
                  <c:v>30.1</c:v>
                </c:pt>
                <c:pt idx="50">
                  <c:v>14.7</c:v>
                </c:pt>
                <c:pt idx="51">
                  <c:v>16.2</c:v>
                </c:pt>
                <c:pt idx="52">
                  <c:v>38.9</c:v>
                </c:pt>
                <c:pt idx="53">
                  <c:v>42.1</c:v>
                </c:pt>
                <c:pt idx="54">
                  <c:v>38.4</c:v>
                </c:pt>
                <c:pt idx="55">
                  <c:v>33.4</c:v>
                </c:pt>
                <c:pt idx="56">
                  <c:v>13</c:v>
                </c:pt>
                <c:pt idx="57">
                  <c:v>14.5</c:v>
                </c:pt>
                <c:pt idx="58">
                  <c:v>36.6</c:v>
                </c:pt>
                <c:pt idx="59">
                  <c:v>32.299999999999997</c:v>
                </c:pt>
                <c:pt idx="60">
                  <c:v>0</c:v>
                </c:pt>
                <c:pt idx="61">
                  <c:v>0</c:v>
                </c:pt>
                <c:pt idx="62">
                  <c:v>34.5</c:v>
                </c:pt>
                <c:pt idx="63">
                  <c:v>47</c:v>
                </c:pt>
                <c:pt idx="64">
                  <c:v>0</c:v>
                </c:pt>
                <c:pt idx="65">
                  <c:v>0</c:v>
                </c:pt>
              </c:numCache>
            </c:numRef>
          </c:val>
        </c:ser>
        <c:ser>
          <c:idx val="1"/>
          <c:order val="1"/>
          <c:tx>
            <c:strRef>
              <c:f>CGN0209!$CQ$10</c:f>
              <c:strCache>
                <c:ptCount val="1"/>
                <c:pt idx="0">
                  <c:v>Sep-15 p</c:v>
                </c:pt>
              </c:strCache>
            </c:strRef>
          </c:tx>
          <c:spPr>
            <a:ln w="28575" cap="rnd">
              <a:solidFill>
                <a:schemeClr val="accent2"/>
              </a:solidFill>
              <a:round/>
            </a:ln>
            <a:effectLst/>
          </c:spPr>
          <c:marker>
            <c:symbol val="none"/>
          </c:marker>
          <c:cat>
            <c:strRef>
              <c:f>'CGN0209'!$C$13:$C$78</c:f>
              <c:strCache>
                <c:ptCount val="66"/>
                <c:pt idx="0">
                  <c:v>A10 N Bound</c:v>
                </c:pt>
                <c:pt idx="1">
                  <c:v>A10 S Bound</c:v>
                </c:pt>
                <c:pt idx="2">
                  <c:v>A1024 N Bound</c:v>
                </c:pt>
                <c:pt idx="3">
                  <c:v>A1024 S Bound</c:v>
                </c:pt>
                <c:pt idx="4">
                  <c:v>A1042 E Bound</c:v>
                </c:pt>
                <c:pt idx="5">
                  <c:v>A1042 W Bound</c:v>
                </c:pt>
                <c:pt idx="6">
                  <c:v>A1054 N Bound</c:v>
                </c:pt>
                <c:pt idx="7">
                  <c:v>A1054 S Bound</c:v>
                </c:pt>
                <c:pt idx="8">
                  <c:v>A1056 N Bound</c:v>
                </c:pt>
                <c:pt idx="9">
                  <c:v>A1056 S Bound</c:v>
                </c:pt>
                <c:pt idx="10">
                  <c:v>A1062 E Bound</c:v>
                </c:pt>
                <c:pt idx="11">
                  <c:v>A1062 W Bound</c:v>
                </c:pt>
                <c:pt idx="12">
                  <c:v>A1064 E Bound</c:v>
                </c:pt>
                <c:pt idx="13">
                  <c:v>A1064 W Bound</c:v>
                </c:pt>
                <c:pt idx="14">
                  <c:v>A1065 N Bound</c:v>
                </c:pt>
                <c:pt idx="15">
                  <c:v>A1065 S Bound</c:v>
                </c:pt>
                <c:pt idx="16">
                  <c:v>A1066 E Bound</c:v>
                </c:pt>
                <c:pt idx="17">
                  <c:v>A1066 W Bound</c:v>
                </c:pt>
                <c:pt idx="18">
                  <c:v>A1067 E Bound</c:v>
                </c:pt>
                <c:pt idx="19">
                  <c:v>A1067 W Bound</c:v>
                </c:pt>
                <c:pt idx="20">
                  <c:v>A1074 E Bound</c:v>
                </c:pt>
                <c:pt idx="21">
                  <c:v>A1074 W Bound</c:v>
                </c:pt>
                <c:pt idx="22">
                  <c:v>A1075 N Bound</c:v>
                </c:pt>
                <c:pt idx="23">
                  <c:v>A1075 S Bound</c:v>
                </c:pt>
                <c:pt idx="24">
                  <c:v>A1076 E Bound</c:v>
                </c:pt>
                <c:pt idx="25">
                  <c:v>A1076 W Bound</c:v>
                </c:pt>
                <c:pt idx="26">
                  <c:v>A1078 E Bound</c:v>
                </c:pt>
                <c:pt idx="27">
                  <c:v>A1078 W Bound</c:v>
                </c:pt>
                <c:pt idx="28">
                  <c:v>A1082 N Bound</c:v>
                </c:pt>
                <c:pt idx="29">
                  <c:v>A1082 S Bound</c:v>
                </c:pt>
                <c:pt idx="30">
                  <c:v>A1088 N Bound</c:v>
                </c:pt>
                <c:pt idx="31">
                  <c:v>A1088 S Bound</c:v>
                </c:pt>
                <c:pt idx="32">
                  <c:v>A11 E Bound</c:v>
                </c:pt>
                <c:pt idx="33">
                  <c:v>A11 W Bound</c:v>
                </c:pt>
                <c:pt idx="34">
                  <c:v>A1101 N Bound</c:v>
                </c:pt>
                <c:pt idx="35">
                  <c:v>A1101 S Bound</c:v>
                </c:pt>
                <c:pt idx="36">
                  <c:v>A1122 E Bound</c:v>
                </c:pt>
                <c:pt idx="37">
                  <c:v>A1122 W Bound</c:v>
                </c:pt>
                <c:pt idx="38">
                  <c:v>A1151 N Bound</c:v>
                </c:pt>
                <c:pt idx="39">
                  <c:v>A1151 S Bound</c:v>
                </c:pt>
                <c:pt idx="40">
                  <c:v>A12 N Bound</c:v>
                </c:pt>
                <c:pt idx="41">
                  <c:v>A12 S Bound</c:v>
                </c:pt>
                <c:pt idx="42">
                  <c:v>A1242 E Bound</c:v>
                </c:pt>
                <c:pt idx="43">
                  <c:v>A1242 W Bound</c:v>
                </c:pt>
                <c:pt idx="44">
                  <c:v>A1243 N Bound</c:v>
                </c:pt>
                <c:pt idx="45">
                  <c:v>A1243 S Bound</c:v>
                </c:pt>
                <c:pt idx="46">
                  <c:v>A134 N Bound</c:v>
                </c:pt>
                <c:pt idx="47">
                  <c:v>A134 S Bound</c:v>
                </c:pt>
                <c:pt idx="48">
                  <c:v>A140 N Bound</c:v>
                </c:pt>
                <c:pt idx="49">
                  <c:v>A140 S Bound</c:v>
                </c:pt>
                <c:pt idx="50">
                  <c:v>A1402 N Bound</c:v>
                </c:pt>
                <c:pt idx="51">
                  <c:v>A1402 S Bound</c:v>
                </c:pt>
                <c:pt idx="52">
                  <c:v>A143 E Bound</c:v>
                </c:pt>
                <c:pt idx="53">
                  <c:v>A143 W Bound</c:v>
                </c:pt>
                <c:pt idx="54">
                  <c:v>A146 E Bound</c:v>
                </c:pt>
                <c:pt idx="55">
                  <c:v>A146 W Bound</c:v>
                </c:pt>
                <c:pt idx="56">
                  <c:v>A147 E Bound</c:v>
                </c:pt>
                <c:pt idx="57">
                  <c:v>A147 W Bound</c:v>
                </c:pt>
                <c:pt idx="58">
                  <c:v>A148 E Bound</c:v>
                </c:pt>
                <c:pt idx="59">
                  <c:v>A148 W Bound</c:v>
                </c:pt>
                <c:pt idx="60">
                  <c:v>A149 E Bound</c:v>
                </c:pt>
                <c:pt idx="61">
                  <c:v>A149 W Bound</c:v>
                </c:pt>
                <c:pt idx="62">
                  <c:v>A17 E Bound</c:v>
                </c:pt>
                <c:pt idx="63">
                  <c:v>A17 W Bound</c:v>
                </c:pt>
                <c:pt idx="64">
                  <c:v>A47 E Bound</c:v>
                </c:pt>
                <c:pt idx="65">
                  <c:v>A47 W Bound</c:v>
                </c:pt>
              </c:strCache>
            </c:strRef>
          </c:cat>
          <c:val>
            <c:numRef>
              <c:f>'CGN0209'!$CQ$13:$CQ$80</c:f>
              <c:numCache>
                <c:formatCode>0.0</c:formatCode>
                <c:ptCount val="68"/>
                <c:pt idx="0">
                  <c:v>37.299999999999997</c:v>
                </c:pt>
                <c:pt idx="1">
                  <c:v>40.6</c:v>
                </c:pt>
                <c:pt idx="2">
                  <c:v>15.9</c:v>
                </c:pt>
                <c:pt idx="3">
                  <c:v>12.5</c:v>
                </c:pt>
                <c:pt idx="4">
                  <c:v>16.8</c:v>
                </c:pt>
                <c:pt idx="5">
                  <c:v>20.399999999999999</c:v>
                </c:pt>
                <c:pt idx="6">
                  <c:v>0</c:v>
                </c:pt>
                <c:pt idx="7">
                  <c:v>0</c:v>
                </c:pt>
                <c:pt idx="8">
                  <c:v>14.5</c:v>
                </c:pt>
                <c:pt idx="9">
                  <c:v>17.2</c:v>
                </c:pt>
                <c:pt idx="10">
                  <c:v>32.4</c:v>
                </c:pt>
                <c:pt idx="11">
                  <c:v>38.200000000000003</c:v>
                </c:pt>
                <c:pt idx="12">
                  <c:v>32.4</c:v>
                </c:pt>
                <c:pt idx="13">
                  <c:v>34.5</c:v>
                </c:pt>
                <c:pt idx="14">
                  <c:v>41.9</c:v>
                </c:pt>
                <c:pt idx="15">
                  <c:v>43.7</c:v>
                </c:pt>
                <c:pt idx="16">
                  <c:v>32.799999999999997</c:v>
                </c:pt>
                <c:pt idx="17">
                  <c:v>30.5</c:v>
                </c:pt>
                <c:pt idx="18">
                  <c:v>26.7</c:v>
                </c:pt>
                <c:pt idx="19">
                  <c:v>32.1</c:v>
                </c:pt>
                <c:pt idx="20">
                  <c:v>12.6</c:v>
                </c:pt>
                <c:pt idx="21">
                  <c:v>22.7</c:v>
                </c:pt>
                <c:pt idx="22">
                  <c:v>39.5</c:v>
                </c:pt>
                <c:pt idx="23">
                  <c:v>30.9</c:v>
                </c:pt>
                <c:pt idx="24">
                  <c:v>21.1</c:v>
                </c:pt>
                <c:pt idx="25">
                  <c:v>20.7</c:v>
                </c:pt>
                <c:pt idx="26">
                  <c:v>24</c:v>
                </c:pt>
                <c:pt idx="27">
                  <c:v>20.7</c:v>
                </c:pt>
                <c:pt idx="28">
                  <c:v>23.5</c:v>
                </c:pt>
                <c:pt idx="29">
                  <c:v>30.8</c:v>
                </c:pt>
                <c:pt idx="30">
                  <c:v>47.2</c:v>
                </c:pt>
                <c:pt idx="31">
                  <c:v>50.4</c:v>
                </c:pt>
                <c:pt idx="32">
                  <c:v>17.399999999999999</c:v>
                </c:pt>
                <c:pt idx="33">
                  <c:v>20.8</c:v>
                </c:pt>
                <c:pt idx="34">
                  <c:v>36.799999999999997</c:v>
                </c:pt>
                <c:pt idx="35">
                  <c:v>33</c:v>
                </c:pt>
                <c:pt idx="36">
                  <c:v>39.5</c:v>
                </c:pt>
                <c:pt idx="37">
                  <c:v>46.1</c:v>
                </c:pt>
                <c:pt idx="38">
                  <c:v>29.6</c:v>
                </c:pt>
                <c:pt idx="39">
                  <c:v>29.3</c:v>
                </c:pt>
                <c:pt idx="40">
                  <c:v>0</c:v>
                </c:pt>
                <c:pt idx="41">
                  <c:v>0</c:v>
                </c:pt>
                <c:pt idx="42">
                  <c:v>19.100000000000001</c:v>
                </c:pt>
                <c:pt idx="43">
                  <c:v>13.8</c:v>
                </c:pt>
                <c:pt idx="44">
                  <c:v>14.2</c:v>
                </c:pt>
                <c:pt idx="45">
                  <c:v>17.600000000000001</c:v>
                </c:pt>
                <c:pt idx="46">
                  <c:v>36.299999999999997</c:v>
                </c:pt>
                <c:pt idx="47">
                  <c:v>39.200000000000003</c:v>
                </c:pt>
                <c:pt idx="48">
                  <c:v>33.299999999999997</c:v>
                </c:pt>
                <c:pt idx="49">
                  <c:v>31.7</c:v>
                </c:pt>
                <c:pt idx="50">
                  <c:v>15.3</c:v>
                </c:pt>
                <c:pt idx="51">
                  <c:v>13.8</c:v>
                </c:pt>
                <c:pt idx="52">
                  <c:v>38.6</c:v>
                </c:pt>
                <c:pt idx="53">
                  <c:v>40.9</c:v>
                </c:pt>
                <c:pt idx="54">
                  <c:v>38.6</c:v>
                </c:pt>
                <c:pt idx="55">
                  <c:v>34.4</c:v>
                </c:pt>
                <c:pt idx="56">
                  <c:v>14.9</c:v>
                </c:pt>
                <c:pt idx="57">
                  <c:v>16.5</c:v>
                </c:pt>
                <c:pt idx="58">
                  <c:v>37.700000000000003</c:v>
                </c:pt>
                <c:pt idx="59">
                  <c:v>40.700000000000003</c:v>
                </c:pt>
                <c:pt idx="60">
                  <c:v>34.6</c:v>
                </c:pt>
                <c:pt idx="61">
                  <c:v>34.5</c:v>
                </c:pt>
                <c:pt idx="62">
                  <c:v>33</c:v>
                </c:pt>
                <c:pt idx="63">
                  <c:v>41</c:v>
                </c:pt>
                <c:pt idx="64">
                  <c:v>0</c:v>
                </c:pt>
                <c:pt idx="65">
                  <c:v>0</c:v>
                </c:pt>
              </c:numCache>
            </c:numRef>
          </c:val>
        </c:ser>
        <c:dLbls>
          <c:showLegendKey val="0"/>
          <c:showVal val="0"/>
          <c:showCatName val="0"/>
          <c:showSerName val="0"/>
          <c:showPercent val="0"/>
          <c:showBubbleSize val="0"/>
        </c:dLbls>
        <c:axId val="251586104"/>
        <c:axId val="251585320"/>
      </c:radarChart>
      <c:catAx>
        <c:axId val="251586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5320"/>
        <c:crosses val="autoZero"/>
        <c:auto val="1"/>
        <c:lblAlgn val="ctr"/>
        <c:lblOffset val="100"/>
        <c:noMultiLvlLbl val="0"/>
      </c:catAx>
      <c:valAx>
        <c:axId val="251585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6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Cordon totals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92626783721001"/>
          <c:y val="0.13567442033282995"/>
          <c:w val="0.68891744853732362"/>
          <c:h val="0.77946681651896976"/>
        </c:manualLayout>
      </c:layout>
      <c:barChart>
        <c:barDir val="col"/>
        <c:grouping val="clustered"/>
        <c:varyColors val="0"/>
        <c:ser>
          <c:idx val="0"/>
          <c:order val="0"/>
          <c:tx>
            <c:strRef>
              <c:f>'Norwich ORR cordon 2014'!$B$29</c:f>
              <c:strCache>
                <c:ptCount val="1"/>
                <c:pt idx="0">
                  <c:v>ORR Cordon total</c:v>
                </c:pt>
              </c:strCache>
            </c:strRef>
          </c:tx>
          <c:spPr>
            <a:solidFill>
              <a:schemeClr val="accent1"/>
            </a:solidFill>
            <a:ln>
              <a:noFill/>
            </a:ln>
            <a:effectLst/>
          </c:spPr>
          <c:invertIfNegative val="0"/>
          <c:cat>
            <c:numRef>
              <c:f>'Norwich ORR cordon 2014'!$D$5:$K$5</c:f>
              <c:numCache>
                <c:formatCode>General</c:formatCode>
                <c:ptCount val="8"/>
                <c:pt idx="0">
                  <c:v>2007</c:v>
                </c:pt>
                <c:pt idx="1">
                  <c:v>2008</c:v>
                </c:pt>
                <c:pt idx="2">
                  <c:v>2009</c:v>
                </c:pt>
                <c:pt idx="3">
                  <c:v>2010</c:v>
                </c:pt>
                <c:pt idx="4">
                  <c:v>2011</c:v>
                </c:pt>
                <c:pt idx="5">
                  <c:v>2012</c:v>
                </c:pt>
                <c:pt idx="6">
                  <c:v>2013</c:v>
                </c:pt>
                <c:pt idx="7">
                  <c:v>2014</c:v>
                </c:pt>
              </c:numCache>
            </c:numRef>
          </c:cat>
          <c:val>
            <c:numRef>
              <c:f>'Norwich ORR cordon 2014'!$D$29:$K$29</c:f>
              <c:numCache>
                <c:formatCode>General</c:formatCode>
                <c:ptCount val="8"/>
                <c:pt idx="0">
                  <c:v>213867</c:v>
                </c:pt>
                <c:pt idx="1">
                  <c:v>212750</c:v>
                </c:pt>
                <c:pt idx="2">
                  <c:v>213780</c:v>
                </c:pt>
                <c:pt idx="3">
                  <c:v>208088</c:v>
                </c:pt>
                <c:pt idx="4">
                  <c:v>200566</c:v>
                </c:pt>
                <c:pt idx="5" formatCode="0">
                  <c:v>199306</c:v>
                </c:pt>
                <c:pt idx="6">
                  <c:v>206174</c:v>
                </c:pt>
                <c:pt idx="7">
                  <c:v>208771</c:v>
                </c:pt>
              </c:numCache>
            </c:numRef>
          </c:val>
        </c:ser>
        <c:dLbls>
          <c:showLegendKey val="0"/>
          <c:showVal val="0"/>
          <c:showCatName val="0"/>
          <c:showSerName val="0"/>
          <c:showPercent val="0"/>
          <c:showBubbleSize val="0"/>
        </c:dLbls>
        <c:gapWidth val="150"/>
        <c:axId val="251587280"/>
        <c:axId val="251584144"/>
      </c:barChart>
      <c:lineChart>
        <c:grouping val="standard"/>
        <c:varyColors val="0"/>
        <c:ser>
          <c:idx val="1"/>
          <c:order val="1"/>
          <c:tx>
            <c:strRef>
              <c:f>'Norwich IRR cordon 2014'!$B$22</c:f>
              <c:strCache>
                <c:ptCount val="1"/>
                <c:pt idx="0">
                  <c:v>IRR Cordon total</c:v>
                </c:pt>
              </c:strCache>
            </c:strRef>
          </c:tx>
          <c:spPr>
            <a:ln w="28575" cap="rnd">
              <a:solidFill>
                <a:schemeClr val="accent2"/>
              </a:solidFill>
              <a:round/>
            </a:ln>
            <a:effectLst/>
          </c:spPr>
          <c:marker>
            <c:symbol val="none"/>
          </c:marker>
          <c:val>
            <c:numRef>
              <c:f>'Norwich IRR cordon 2014'!$E$22:$L$22</c:f>
              <c:numCache>
                <c:formatCode>General</c:formatCode>
                <c:ptCount val="8"/>
                <c:pt idx="0">
                  <c:v>88709</c:v>
                </c:pt>
                <c:pt idx="1">
                  <c:v>84125</c:v>
                </c:pt>
                <c:pt idx="2">
                  <c:v>84029</c:v>
                </c:pt>
                <c:pt idx="3">
                  <c:v>83565</c:v>
                </c:pt>
                <c:pt idx="4">
                  <c:v>81946</c:v>
                </c:pt>
                <c:pt idx="5" formatCode="0">
                  <c:v>81521</c:v>
                </c:pt>
                <c:pt idx="6">
                  <c:v>84667</c:v>
                </c:pt>
                <c:pt idx="7">
                  <c:v>82914</c:v>
                </c:pt>
              </c:numCache>
            </c:numRef>
          </c:val>
          <c:smooth val="0"/>
        </c:ser>
        <c:dLbls>
          <c:showLegendKey val="0"/>
          <c:showVal val="0"/>
          <c:showCatName val="0"/>
          <c:showSerName val="0"/>
          <c:showPercent val="0"/>
          <c:showBubbleSize val="0"/>
        </c:dLbls>
        <c:marker val="1"/>
        <c:smooth val="0"/>
        <c:axId val="251586496"/>
        <c:axId val="251583752"/>
      </c:lineChart>
      <c:dateAx>
        <c:axId val="251586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3752"/>
        <c:crosses val="autoZero"/>
        <c:auto val="0"/>
        <c:lblOffset val="100"/>
        <c:baseTimeUnit val="days"/>
      </c:dateAx>
      <c:valAx>
        <c:axId val="251583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IRR Traffic</a:t>
                </a:r>
              </a:p>
              <a:p>
                <a:pPr>
                  <a:defRPr/>
                </a:pP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6496"/>
        <c:crosses val="autoZero"/>
        <c:crossBetween val="between"/>
      </c:valAx>
      <c:valAx>
        <c:axId val="2515841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ORR Traffic</a:t>
                </a:r>
              </a:p>
              <a:p>
                <a:pPr>
                  <a:defRPr/>
                </a:pP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7280"/>
        <c:crosses val="max"/>
        <c:crossBetween val="between"/>
      </c:valAx>
      <c:catAx>
        <c:axId val="251587280"/>
        <c:scaling>
          <c:orientation val="minMax"/>
        </c:scaling>
        <c:delete val="1"/>
        <c:axPos val="b"/>
        <c:numFmt formatCode="General" sourceLinked="1"/>
        <c:majorTickMark val="out"/>
        <c:minorTickMark val="none"/>
        <c:tickLblPos val="nextTo"/>
        <c:crossAx val="251584144"/>
        <c:crosses val="autoZero"/>
        <c:auto val="1"/>
        <c:lblAlgn val="ctr"/>
        <c:lblOffset val="100"/>
        <c:noMultiLvlLbl val="0"/>
      </c:catAx>
      <c:spPr>
        <a:noFill/>
        <a:ln>
          <a:noFill/>
        </a:ln>
        <a:effectLst/>
      </c:spPr>
    </c:plotArea>
    <c:legend>
      <c:legendPos val="r"/>
      <c:layout>
        <c:manualLayout>
          <c:xMode val="edge"/>
          <c:yMode val="edge"/>
          <c:x val="0.44334469685542183"/>
          <c:y val="0.10235858961024671"/>
          <c:w val="0.32653995836727306"/>
          <c:h val="0.2177481135860203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a:p>
            <a:pPr>
              <a:defRPr/>
            </a:pPr>
            <a:r>
              <a:rPr lang="en-US"/>
              <a:t>Cordon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6"/>
          <c:order val="0"/>
          <c:tx>
            <c:strRef>
              <c:f>'Kings Lynn cordon 2013'!$B$15</c:f>
              <c:strCache>
                <c:ptCount val="1"/>
                <c:pt idx="0">
                  <c:v>Cordon Total</c:v>
                </c:pt>
              </c:strCache>
            </c:strRef>
          </c:tx>
          <c:spPr>
            <a:ln w="28575" cap="rnd">
              <a:solidFill>
                <a:schemeClr val="accent1">
                  <a:lumMod val="60000"/>
                </a:schemeClr>
              </a:solidFill>
              <a:round/>
            </a:ln>
            <a:effectLst/>
          </c:spPr>
          <c:marker>
            <c:symbol val="none"/>
          </c:marker>
          <c:cat>
            <c:numRef>
              <c:f>'Kings Lynn cordon 2013'!$D$7:$J$7</c:f>
              <c:numCache>
                <c:formatCode>General</c:formatCode>
                <c:ptCount val="7"/>
                <c:pt idx="0">
                  <c:v>2007</c:v>
                </c:pt>
                <c:pt idx="1">
                  <c:v>2008</c:v>
                </c:pt>
                <c:pt idx="2">
                  <c:v>2009</c:v>
                </c:pt>
                <c:pt idx="3">
                  <c:v>2010</c:v>
                </c:pt>
                <c:pt idx="4">
                  <c:v>2011</c:v>
                </c:pt>
                <c:pt idx="5">
                  <c:v>2012</c:v>
                </c:pt>
                <c:pt idx="6">
                  <c:v>2013</c:v>
                </c:pt>
              </c:numCache>
            </c:numRef>
          </c:cat>
          <c:val>
            <c:numRef>
              <c:f>'Kings Lynn cordon 2013'!$D$15:$J$15</c:f>
              <c:numCache>
                <c:formatCode>General</c:formatCode>
                <c:ptCount val="7"/>
                <c:pt idx="0">
                  <c:v>81136</c:v>
                </c:pt>
                <c:pt idx="1">
                  <c:v>75878</c:v>
                </c:pt>
                <c:pt idx="2">
                  <c:v>76990</c:v>
                </c:pt>
                <c:pt idx="3">
                  <c:v>77228</c:v>
                </c:pt>
                <c:pt idx="4">
                  <c:v>77348</c:v>
                </c:pt>
                <c:pt idx="5" formatCode="0">
                  <c:v>77730</c:v>
                </c:pt>
                <c:pt idx="6" formatCode="0">
                  <c:v>81280</c:v>
                </c:pt>
              </c:numCache>
            </c:numRef>
          </c:val>
          <c:smooth val="0"/>
        </c:ser>
        <c:dLbls>
          <c:showLegendKey val="0"/>
          <c:showVal val="0"/>
          <c:showCatName val="0"/>
          <c:showSerName val="0"/>
          <c:showPercent val="0"/>
          <c:showBubbleSize val="0"/>
        </c:dLbls>
        <c:smooth val="0"/>
        <c:axId val="251587672"/>
        <c:axId val="251588456"/>
      </c:lineChart>
      <c:catAx>
        <c:axId val="251587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8456"/>
        <c:crosses val="autoZero"/>
        <c:auto val="1"/>
        <c:lblAlgn val="ctr"/>
        <c:lblOffset val="100"/>
        <c:noMultiLvlLbl val="0"/>
      </c:catAx>
      <c:valAx>
        <c:axId val="25158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7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'Great Yarmouth cordon 2013'!$A$1</c:f>
              <c:strCache>
                <c:ptCount val="1"/>
                <c:pt idx="0">
                  <c:v>Great Yarmouth Cordon</c:v>
                </c:pt>
              </c:strCache>
            </c:strRef>
          </c:tx>
          <c:spPr>
            <a:ln w="28575" cap="rnd">
              <a:solidFill>
                <a:schemeClr val="accent1"/>
              </a:solidFill>
              <a:round/>
            </a:ln>
            <a:effectLst/>
          </c:spPr>
          <c:marker>
            <c:symbol val="none"/>
          </c:marker>
          <c:cat>
            <c:numRef>
              <c:f>'Great Yarmouth cordon 2013'!$D$7:$J$7</c:f>
              <c:numCache>
                <c:formatCode>General</c:formatCode>
                <c:ptCount val="7"/>
                <c:pt idx="0">
                  <c:v>2007</c:v>
                </c:pt>
                <c:pt idx="1">
                  <c:v>2008</c:v>
                </c:pt>
                <c:pt idx="2">
                  <c:v>2009</c:v>
                </c:pt>
                <c:pt idx="3">
                  <c:v>2010</c:v>
                </c:pt>
                <c:pt idx="4">
                  <c:v>2011</c:v>
                </c:pt>
                <c:pt idx="5">
                  <c:v>2012</c:v>
                </c:pt>
                <c:pt idx="6">
                  <c:v>2013</c:v>
                </c:pt>
              </c:numCache>
            </c:numRef>
          </c:cat>
          <c:val>
            <c:numRef>
              <c:f>'Great Yarmouth cordon 2013'!$D$13:$J$13</c:f>
              <c:numCache>
                <c:formatCode>0</c:formatCode>
                <c:ptCount val="7"/>
                <c:pt idx="0">
                  <c:v>77460</c:v>
                </c:pt>
                <c:pt idx="1">
                  <c:v>79208</c:v>
                </c:pt>
                <c:pt idx="2">
                  <c:v>80754</c:v>
                </c:pt>
                <c:pt idx="3">
                  <c:v>75596</c:v>
                </c:pt>
                <c:pt idx="4">
                  <c:v>72724.800000000003</c:v>
                </c:pt>
                <c:pt idx="5">
                  <c:v>73753</c:v>
                </c:pt>
                <c:pt idx="6" formatCode="General">
                  <c:v>75144</c:v>
                </c:pt>
              </c:numCache>
            </c:numRef>
          </c:val>
          <c:smooth val="0"/>
        </c:ser>
        <c:dLbls>
          <c:showLegendKey val="0"/>
          <c:showVal val="0"/>
          <c:showCatName val="0"/>
          <c:showSerName val="0"/>
          <c:showPercent val="0"/>
          <c:showBubbleSize val="0"/>
        </c:dLbls>
        <c:smooth val="0"/>
        <c:axId val="251589632"/>
        <c:axId val="236047600"/>
      </c:lineChart>
      <c:catAx>
        <c:axId val="2515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047600"/>
        <c:crosses val="autoZero"/>
        <c:auto val="1"/>
        <c:lblAlgn val="ctr"/>
        <c:lblOffset val="100"/>
        <c:noMultiLvlLbl val="0"/>
      </c:catAx>
      <c:valAx>
        <c:axId val="23604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0002373592629"/>
          <c:y val="9.954762128334152E-2"/>
          <c:w val="0.71666763870936245"/>
          <c:h val="0.70288838392546782"/>
        </c:manualLayout>
      </c:layout>
      <c:barChart>
        <c:barDir val="col"/>
        <c:grouping val="clustered"/>
        <c:varyColors val="0"/>
        <c:ser>
          <c:idx val="0"/>
          <c:order val="0"/>
          <c:tx>
            <c:strRef>
              <c:f>'All NFK Stns 02-10'!$B$6:$L$6</c:f>
              <c:strCache>
                <c:ptCount val="11"/>
                <c:pt idx="0">
                  <c:v>2002/03</c:v>
                </c:pt>
                <c:pt idx="1">
                  <c:v>2003/04</c:v>
                </c:pt>
                <c:pt idx="2">
                  <c:v>2004/05</c:v>
                </c:pt>
                <c:pt idx="3">
                  <c:v>2005/06</c:v>
                </c:pt>
                <c:pt idx="4">
                  <c:v>2006/07</c:v>
                </c:pt>
                <c:pt idx="5">
                  <c:v>2007/08</c:v>
                </c:pt>
                <c:pt idx="6">
                  <c:v>2008/09</c:v>
                </c:pt>
                <c:pt idx="7">
                  <c:v>2009/10</c:v>
                </c:pt>
                <c:pt idx="8">
                  <c:v>2010/11</c:v>
                </c:pt>
                <c:pt idx="9">
                  <c:v>2011/12</c:v>
                </c:pt>
                <c:pt idx="10">
                  <c:v>2012/13</c:v>
                </c:pt>
              </c:strCache>
            </c:strRef>
          </c:tx>
          <c:spPr>
            <a:solidFill>
              <a:srgbClr val="9999FF"/>
            </a:solidFill>
            <a:ln w="12700">
              <a:solidFill>
                <a:srgbClr val="000000"/>
              </a:solidFill>
              <a:prstDash val="solid"/>
            </a:ln>
          </c:spPr>
          <c:invertIfNegative val="0"/>
          <c:cat>
            <c:strRef>
              <c:f>'All NFK Stns 02-10'!$B$6:$N$6</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'All NFK Stns 02-10'!$B$40:$N$40</c:f>
              <c:numCache>
                <c:formatCode>#,##0</c:formatCode>
                <c:ptCount val="13"/>
                <c:pt idx="0">
                  <c:v>4820998</c:v>
                </c:pt>
                <c:pt idx="1">
                  <c:v>4998371</c:v>
                </c:pt>
                <c:pt idx="2">
                  <c:v>5175744</c:v>
                </c:pt>
                <c:pt idx="3">
                  <c:v>5283874</c:v>
                </c:pt>
                <c:pt idx="4">
                  <c:v>5701289</c:v>
                </c:pt>
                <c:pt idx="5">
                  <c:v>7121497</c:v>
                </c:pt>
                <c:pt idx="6">
                  <c:v>7399918</c:v>
                </c:pt>
                <c:pt idx="7">
                  <c:v>7299290</c:v>
                </c:pt>
                <c:pt idx="8">
                  <c:v>7790646</c:v>
                </c:pt>
                <c:pt idx="9">
                  <c:v>8151414</c:v>
                </c:pt>
                <c:pt idx="10">
                  <c:v>8538712</c:v>
                </c:pt>
                <c:pt idx="11">
                  <c:v>8617428</c:v>
                </c:pt>
                <c:pt idx="12">
                  <c:v>8661366</c:v>
                </c:pt>
              </c:numCache>
            </c:numRef>
          </c:val>
        </c:ser>
        <c:dLbls>
          <c:showLegendKey val="0"/>
          <c:showVal val="0"/>
          <c:showCatName val="0"/>
          <c:showSerName val="0"/>
          <c:showPercent val="0"/>
          <c:showBubbleSize val="0"/>
        </c:dLbls>
        <c:gapWidth val="150"/>
        <c:axId val="236051128"/>
        <c:axId val="236051520"/>
      </c:barChart>
      <c:catAx>
        <c:axId val="236051128"/>
        <c:scaling>
          <c:orientation val="minMax"/>
        </c:scaling>
        <c:delete val="0"/>
        <c:axPos val="b"/>
        <c:title>
          <c:tx>
            <c:rich>
              <a:bodyPr/>
              <a:lstStyle/>
              <a:p>
                <a:pPr>
                  <a:defRPr sz="1150" b="1" i="0" u="none" strike="noStrike" baseline="0">
                    <a:solidFill>
                      <a:srgbClr val="000000"/>
                    </a:solidFill>
                    <a:latin typeface="Arial"/>
                    <a:ea typeface="Arial"/>
                    <a:cs typeface="Arial"/>
                  </a:defRPr>
                </a:pPr>
                <a:r>
                  <a:rPr lang="en-GB"/>
                  <a:t>Year</a:t>
                </a:r>
              </a:p>
            </c:rich>
          </c:tx>
          <c:layout>
            <c:manualLayout>
              <c:xMode val="edge"/>
              <c:yMode val="edge"/>
              <c:x val="0.50833405036568646"/>
              <c:y val="0.9072408457086187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75" b="0" i="0" u="none" strike="noStrike" baseline="0">
                <a:solidFill>
                  <a:srgbClr val="000000"/>
                </a:solidFill>
                <a:latin typeface="Arial"/>
                <a:ea typeface="Arial"/>
                <a:cs typeface="Arial"/>
              </a:defRPr>
            </a:pPr>
            <a:endParaRPr lang="en-US"/>
          </a:p>
        </c:txPr>
        <c:crossAx val="236051520"/>
        <c:crosses val="autoZero"/>
        <c:auto val="1"/>
        <c:lblAlgn val="ctr"/>
        <c:lblOffset val="100"/>
        <c:tickLblSkip val="1"/>
        <c:tickMarkSkip val="1"/>
        <c:noMultiLvlLbl val="0"/>
      </c:catAx>
      <c:valAx>
        <c:axId val="236051520"/>
        <c:scaling>
          <c:orientation val="minMax"/>
        </c:scaling>
        <c:delete val="0"/>
        <c:axPos val="l"/>
        <c:majorGridlines>
          <c:spPr>
            <a:ln w="3175">
              <a:solidFill>
                <a:srgbClr val="FFFFFF"/>
              </a:solidFill>
              <a:prstDash val="solid"/>
            </a:ln>
          </c:spPr>
        </c:majorGridlines>
        <c:title>
          <c:tx>
            <c:rich>
              <a:bodyPr/>
              <a:lstStyle/>
              <a:p>
                <a:pPr>
                  <a:defRPr sz="1150" b="1" i="0" u="none" strike="noStrike" baseline="0">
                    <a:solidFill>
                      <a:srgbClr val="000000"/>
                    </a:solidFill>
                    <a:latin typeface="Arial"/>
                    <a:ea typeface="Arial"/>
                    <a:cs typeface="Arial"/>
                  </a:defRPr>
                </a:pPr>
                <a:r>
                  <a:rPr lang="en-GB"/>
                  <a:t>No of Passengers</a:t>
                </a:r>
              </a:p>
            </c:rich>
          </c:tx>
          <c:layout>
            <c:manualLayout>
              <c:xMode val="edge"/>
              <c:yMode val="edge"/>
              <c:x val="2.916660830356815E-2"/>
              <c:y val="0.3212671950208178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236051128"/>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46859356797194E-2"/>
          <c:y val="6.2380735800322558E-2"/>
          <c:w val="0.92323384733564473"/>
          <c:h val="0.84249004534953298"/>
        </c:manualLayout>
      </c:layout>
      <c:barChart>
        <c:barDir val="col"/>
        <c:grouping val="clustered"/>
        <c:varyColors val="0"/>
        <c:ser>
          <c:idx val="0"/>
          <c:order val="0"/>
          <c:tx>
            <c:strRef>
              <c:f>KS404EW_Percentages!$E$11</c:f>
              <c:strCache>
                <c:ptCount val="1"/>
                <c:pt idx="0">
                  <c:v>No cars or vans in household</c:v>
                </c:pt>
              </c:strCache>
            </c:strRef>
          </c:tx>
          <c:spPr>
            <a:solidFill>
              <a:schemeClr val="accent1"/>
            </a:solidFill>
            <a:ln>
              <a:noFill/>
            </a:ln>
            <a:effectLst/>
          </c:spPr>
          <c:invertIfNegative val="0"/>
          <c:cat>
            <c:strRef>
              <c:f>KS404EW_Percentages!$D$12:$D$22</c:f>
              <c:strCache>
                <c:ptCount val="11"/>
                <c:pt idx="0">
                  <c:v>England and Wales</c:v>
                </c:pt>
                <c:pt idx="1">
                  <c:v>England</c:v>
                </c:pt>
                <c:pt idx="2">
                  <c:v>East of England</c:v>
                </c:pt>
                <c:pt idx="3">
                  <c:v>Norfolk</c:v>
                </c:pt>
                <c:pt idx="4">
                  <c:v>Breckland</c:v>
                </c:pt>
                <c:pt idx="5">
                  <c:v>Broadland</c:v>
                </c:pt>
                <c:pt idx="6">
                  <c:v>Great Yarmouth</c:v>
                </c:pt>
                <c:pt idx="7">
                  <c:v>King’s Lynn and West Norfolk</c:v>
                </c:pt>
                <c:pt idx="8">
                  <c:v>North Norfolk</c:v>
                </c:pt>
                <c:pt idx="9">
                  <c:v>Norwich</c:v>
                </c:pt>
                <c:pt idx="10">
                  <c:v>South Norfolk</c:v>
                </c:pt>
              </c:strCache>
            </c:strRef>
          </c:cat>
          <c:val>
            <c:numRef>
              <c:f>KS404EW_Percentages!$E$12:$E$22</c:f>
              <c:numCache>
                <c:formatCode>0.0</c:formatCode>
                <c:ptCount val="11"/>
                <c:pt idx="0">
                  <c:v>25.6</c:v>
                </c:pt>
                <c:pt idx="1">
                  <c:v>25.8</c:v>
                </c:pt>
                <c:pt idx="2">
                  <c:v>18.5</c:v>
                </c:pt>
                <c:pt idx="3">
                  <c:v>18.8</c:v>
                </c:pt>
                <c:pt idx="4">
                  <c:v>15.5</c:v>
                </c:pt>
                <c:pt idx="5">
                  <c:v>11.4</c:v>
                </c:pt>
                <c:pt idx="6">
                  <c:v>27.2</c:v>
                </c:pt>
                <c:pt idx="7">
                  <c:v>16.399999999999999</c:v>
                </c:pt>
                <c:pt idx="8">
                  <c:v>16.2</c:v>
                </c:pt>
                <c:pt idx="9">
                  <c:v>33.4</c:v>
                </c:pt>
                <c:pt idx="10">
                  <c:v>11.7</c:v>
                </c:pt>
              </c:numCache>
            </c:numRef>
          </c:val>
        </c:ser>
        <c:ser>
          <c:idx val="1"/>
          <c:order val="1"/>
          <c:tx>
            <c:strRef>
              <c:f>KS404EW_Percentages!$F$11</c:f>
              <c:strCache>
                <c:ptCount val="1"/>
                <c:pt idx="0">
                  <c:v>1 car or van in household</c:v>
                </c:pt>
              </c:strCache>
            </c:strRef>
          </c:tx>
          <c:spPr>
            <a:solidFill>
              <a:schemeClr val="accent2"/>
            </a:solidFill>
            <a:ln>
              <a:noFill/>
            </a:ln>
            <a:effectLst/>
          </c:spPr>
          <c:invertIfNegative val="0"/>
          <c:cat>
            <c:strRef>
              <c:f>KS404EW_Percentages!$D$12:$D$22</c:f>
              <c:strCache>
                <c:ptCount val="11"/>
                <c:pt idx="0">
                  <c:v>England and Wales</c:v>
                </c:pt>
                <c:pt idx="1">
                  <c:v>England</c:v>
                </c:pt>
                <c:pt idx="2">
                  <c:v>East of England</c:v>
                </c:pt>
                <c:pt idx="3">
                  <c:v>Norfolk</c:v>
                </c:pt>
                <c:pt idx="4">
                  <c:v>Breckland</c:v>
                </c:pt>
                <c:pt idx="5">
                  <c:v>Broadland</c:v>
                </c:pt>
                <c:pt idx="6">
                  <c:v>Great Yarmouth</c:v>
                </c:pt>
                <c:pt idx="7">
                  <c:v>King’s Lynn and West Norfolk</c:v>
                </c:pt>
                <c:pt idx="8">
                  <c:v>North Norfolk</c:v>
                </c:pt>
                <c:pt idx="9">
                  <c:v>Norwich</c:v>
                </c:pt>
                <c:pt idx="10">
                  <c:v>South Norfolk</c:v>
                </c:pt>
              </c:strCache>
            </c:strRef>
          </c:cat>
          <c:val>
            <c:numRef>
              <c:f>KS404EW_Percentages!$F$12:$F$22</c:f>
              <c:numCache>
                <c:formatCode>0.0</c:formatCode>
                <c:ptCount val="11"/>
                <c:pt idx="0">
                  <c:v>42.2</c:v>
                </c:pt>
                <c:pt idx="1">
                  <c:v>42.2</c:v>
                </c:pt>
                <c:pt idx="2">
                  <c:v>42.9</c:v>
                </c:pt>
                <c:pt idx="3">
                  <c:v>44.8</c:v>
                </c:pt>
                <c:pt idx="4">
                  <c:v>43.8</c:v>
                </c:pt>
                <c:pt idx="5">
                  <c:v>44.4</c:v>
                </c:pt>
                <c:pt idx="6">
                  <c:v>44.8</c:v>
                </c:pt>
                <c:pt idx="7">
                  <c:v>44.6</c:v>
                </c:pt>
                <c:pt idx="8">
                  <c:v>46.1</c:v>
                </c:pt>
                <c:pt idx="9">
                  <c:v>47.6</c:v>
                </c:pt>
                <c:pt idx="10">
                  <c:v>42.4</c:v>
                </c:pt>
              </c:numCache>
            </c:numRef>
          </c:val>
        </c:ser>
        <c:ser>
          <c:idx val="2"/>
          <c:order val="2"/>
          <c:tx>
            <c:strRef>
              <c:f>KS404EW_Percentages!$G$11</c:f>
              <c:strCache>
                <c:ptCount val="1"/>
                <c:pt idx="0">
                  <c:v>2 cars or vans in household</c:v>
                </c:pt>
              </c:strCache>
            </c:strRef>
          </c:tx>
          <c:spPr>
            <a:solidFill>
              <a:schemeClr val="accent3"/>
            </a:solidFill>
            <a:ln>
              <a:noFill/>
            </a:ln>
            <a:effectLst/>
          </c:spPr>
          <c:invertIfNegative val="0"/>
          <c:cat>
            <c:strRef>
              <c:f>KS404EW_Percentages!$D$12:$D$22</c:f>
              <c:strCache>
                <c:ptCount val="11"/>
                <c:pt idx="0">
                  <c:v>England and Wales</c:v>
                </c:pt>
                <c:pt idx="1">
                  <c:v>England</c:v>
                </c:pt>
                <c:pt idx="2">
                  <c:v>East of England</c:v>
                </c:pt>
                <c:pt idx="3">
                  <c:v>Norfolk</c:v>
                </c:pt>
                <c:pt idx="4">
                  <c:v>Breckland</c:v>
                </c:pt>
                <c:pt idx="5">
                  <c:v>Broadland</c:v>
                </c:pt>
                <c:pt idx="6">
                  <c:v>Great Yarmouth</c:v>
                </c:pt>
                <c:pt idx="7">
                  <c:v>King’s Lynn and West Norfolk</c:v>
                </c:pt>
                <c:pt idx="8">
                  <c:v>North Norfolk</c:v>
                </c:pt>
                <c:pt idx="9">
                  <c:v>Norwich</c:v>
                </c:pt>
                <c:pt idx="10">
                  <c:v>South Norfolk</c:v>
                </c:pt>
              </c:strCache>
            </c:strRef>
          </c:cat>
          <c:val>
            <c:numRef>
              <c:f>KS404EW_Percentages!$G$12:$G$22</c:f>
              <c:numCache>
                <c:formatCode>0.0</c:formatCode>
                <c:ptCount val="11"/>
                <c:pt idx="0">
                  <c:v>24.7</c:v>
                </c:pt>
                <c:pt idx="1">
                  <c:v>24.7</c:v>
                </c:pt>
                <c:pt idx="2">
                  <c:v>29.1</c:v>
                </c:pt>
                <c:pt idx="3">
                  <c:v>27.4</c:v>
                </c:pt>
                <c:pt idx="4">
                  <c:v>30.3</c:v>
                </c:pt>
                <c:pt idx="5">
                  <c:v>33.5</c:v>
                </c:pt>
                <c:pt idx="6">
                  <c:v>21.2</c:v>
                </c:pt>
                <c:pt idx="7">
                  <c:v>29</c:v>
                </c:pt>
                <c:pt idx="8">
                  <c:v>28.1</c:v>
                </c:pt>
                <c:pt idx="9">
                  <c:v>15.8</c:v>
                </c:pt>
                <c:pt idx="10">
                  <c:v>34.299999999999997</c:v>
                </c:pt>
              </c:numCache>
            </c:numRef>
          </c:val>
        </c:ser>
        <c:ser>
          <c:idx val="3"/>
          <c:order val="3"/>
          <c:tx>
            <c:strRef>
              <c:f>KS404EW_Percentages!$H$11</c:f>
              <c:strCache>
                <c:ptCount val="1"/>
                <c:pt idx="0">
                  <c:v>3 cars or vans in household</c:v>
                </c:pt>
              </c:strCache>
            </c:strRef>
          </c:tx>
          <c:spPr>
            <a:solidFill>
              <a:schemeClr val="accent4"/>
            </a:solidFill>
            <a:ln>
              <a:noFill/>
            </a:ln>
            <a:effectLst/>
          </c:spPr>
          <c:invertIfNegative val="0"/>
          <c:cat>
            <c:strRef>
              <c:f>KS404EW_Percentages!$D$12:$D$22</c:f>
              <c:strCache>
                <c:ptCount val="11"/>
                <c:pt idx="0">
                  <c:v>England and Wales</c:v>
                </c:pt>
                <c:pt idx="1">
                  <c:v>England</c:v>
                </c:pt>
                <c:pt idx="2">
                  <c:v>East of England</c:v>
                </c:pt>
                <c:pt idx="3">
                  <c:v>Norfolk</c:v>
                </c:pt>
                <c:pt idx="4">
                  <c:v>Breckland</c:v>
                </c:pt>
                <c:pt idx="5">
                  <c:v>Broadland</c:v>
                </c:pt>
                <c:pt idx="6">
                  <c:v>Great Yarmouth</c:v>
                </c:pt>
                <c:pt idx="7">
                  <c:v>King’s Lynn and West Norfolk</c:v>
                </c:pt>
                <c:pt idx="8">
                  <c:v>North Norfolk</c:v>
                </c:pt>
                <c:pt idx="9">
                  <c:v>Norwich</c:v>
                </c:pt>
                <c:pt idx="10">
                  <c:v>South Norfolk</c:v>
                </c:pt>
              </c:strCache>
            </c:strRef>
          </c:cat>
          <c:val>
            <c:numRef>
              <c:f>KS404EW_Percentages!$H$12:$H$22</c:f>
              <c:numCache>
                <c:formatCode>0.0</c:formatCode>
                <c:ptCount val="11"/>
                <c:pt idx="0">
                  <c:v>5.5</c:v>
                </c:pt>
                <c:pt idx="1">
                  <c:v>5.5</c:v>
                </c:pt>
                <c:pt idx="2">
                  <c:v>6.9</c:v>
                </c:pt>
                <c:pt idx="3">
                  <c:v>6.4</c:v>
                </c:pt>
                <c:pt idx="4">
                  <c:v>7.5</c:v>
                </c:pt>
                <c:pt idx="5">
                  <c:v>7.8</c:v>
                </c:pt>
                <c:pt idx="6">
                  <c:v>5</c:v>
                </c:pt>
                <c:pt idx="7">
                  <c:v>7.1</c:v>
                </c:pt>
                <c:pt idx="8">
                  <c:v>6.9</c:v>
                </c:pt>
                <c:pt idx="9">
                  <c:v>2.5</c:v>
                </c:pt>
                <c:pt idx="10">
                  <c:v>8.4</c:v>
                </c:pt>
              </c:numCache>
            </c:numRef>
          </c:val>
        </c:ser>
        <c:ser>
          <c:idx val="4"/>
          <c:order val="4"/>
          <c:tx>
            <c:strRef>
              <c:f>KS404EW_Percentages!$I$11</c:f>
              <c:strCache>
                <c:ptCount val="1"/>
                <c:pt idx="0">
                  <c:v>4 or more cars or vans in household</c:v>
                </c:pt>
              </c:strCache>
            </c:strRef>
          </c:tx>
          <c:spPr>
            <a:solidFill>
              <a:schemeClr val="accent5"/>
            </a:solidFill>
            <a:ln>
              <a:noFill/>
            </a:ln>
            <a:effectLst/>
          </c:spPr>
          <c:invertIfNegative val="0"/>
          <c:cat>
            <c:strRef>
              <c:f>KS404EW_Percentages!$D$12:$D$22</c:f>
              <c:strCache>
                <c:ptCount val="11"/>
                <c:pt idx="0">
                  <c:v>England and Wales</c:v>
                </c:pt>
                <c:pt idx="1">
                  <c:v>England</c:v>
                </c:pt>
                <c:pt idx="2">
                  <c:v>East of England</c:v>
                </c:pt>
                <c:pt idx="3">
                  <c:v>Norfolk</c:v>
                </c:pt>
                <c:pt idx="4">
                  <c:v>Breckland</c:v>
                </c:pt>
                <c:pt idx="5">
                  <c:v>Broadland</c:v>
                </c:pt>
                <c:pt idx="6">
                  <c:v>Great Yarmouth</c:v>
                </c:pt>
                <c:pt idx="7">
                  <c:v>King’s Lynn and West Norfolk</c:v>
                </c:pt>
                <c:pt idx="8">
                  <c:v>North Norfolk</c:v>
                </c:pt>
                <c:pt idx="9">
                  <c:v>Norwich</c:v>
                </c:pt>
                <c:pt idx="10">
                  <c:v>South Norfolk</c:v>
                </c:pt>
              </c:strCache>
            </c:strRef>
          </c:cat>
          <c:val>
            <c:numRef>
              <c:f>KS404EW_Percentages!$I$12:$I$22</c:f>
              <c:numCache>
                <c:formatCode>0.0</c:formatCode>
                <c:ptCount val="11"/>
                <c:pt idx="0">
                  <c:v>1.9</c:v>
                </c:pt>
                <c:pt idx="1">
                  <c:v>1.9</c:v>
                </c:pt>
                <c:pt idx="2">
                  <c:v>2.6</c:v>
                </c:pt>
                <c:pt idx="3">
                  <c:v>2.5</c:v>
                </c:pt>
                <c:pt idx="4">
                  <c:v>2.9</c:v>
                </c:pt>
                <c:pt idx="5">
                  <c:v>2.9</c:v>
                </c:pt>
                <c:pt idx="6">
                  <c:v>1.8</c:v>
                </c:pt>
                <c:pt idx="7">
                  <c:v>3</c:v>
                </c:pt>
                <c:pt idx="8">
                  <c:v>2.7</c:v>
                </c:pt>
                <c:pt idx="9">
                  <c:v>0.7</c:v>
                </c:pt>
                <c:pt idx="10">
                  <c:v>3.3</c:v>
                </c:pt>
              </c:numCache>
            </c:numRef>
          </c:val>
        </c:ser>
        <c:dLbls>
          <c:showLegendKey val="0"/>
          <c:showVal val="0"/>
          <c:showCatName val="0"/>
          <c:showSerName val="0"/>
          <c:showPercent val="0"/>
          <c:showBubbleSize val="0"/>
        </c:dLbls>
        <c:gapWidth val="219"/>
        <c:overlap val="-27"/>
        <c:axId val="236051912"/>
        <c:axId val="236047992"/>
      </c:barChart>
      <c:catAx>
        <c:axId val="23605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36047992"/>
        <c:crosses val="autoZero"/>
        <c:auto val="1"/>
        <c:lblAlgn val="ctr"/>
        <c:lblOffset val="100"/>
        <c:noMultiLvlLbl val="0"/>
      </c:catAx>
      <c:valAx>
        <c:axId val="236047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236051912"/>
        <c:crosses val="autoZero"/>
        <c:crossBetween val="between"/>
      </c:valAx>
      <c:spPr>
        <a:noFill/>
        <a:ln w="25400">
          <a:noFill/>
        </a:ln>
      </c:spPr>
    </c:plotArea>
    <c:legend>
      <c:legendPos val="b"/>
      <c:layout/>
      <c:overlay val="0"/>
      <c:spPr>
        <a:noFill/>
        <a:ln>
          <a:noFill/>
        </a:ln>
        <a:effectLst/>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6F55-C3BC-4EA6-B493-D6AEBFEB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39</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David</dc:creator>
  <cp:keywords/>
  <dc:description/>
  <cp:lastModifiedBy>Cumming, David</cp:lastModifiedBy>
  <cp:revision>8</cp:revision>
  <cp:lastPrinted>2016-04-12T13:55:00Z</cp:lastPrinted>
  <dcterms:created xsi:type="dcterms:W3CDTF">2017-01-25T17:14:00Z</dcterms:created>
  <dcterms:modified xsi:type="dcterms:W3CDTF">2017-02-23T15:27:00Z</dcterms:modified>
</cp:coreProperties>
</file>