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E8E05" w14:textId="77777777" w:rsidR="00075E0C" w:rsidRDefault="00075E0C" w:rsidP="00075E0C">
      <w:pPr>
        <w:spacing w:after="120"/>
        <w:rPr>
          <w:b/>
          <w:sz w:val="28"/>
          <w:szCs w:val="28"/>
        </w:rPr>
      </w:pPr>
      <w:r>
        <w:rPr>
          <w:b/>
          <w:sz w:val="28"/>
          <w:szCs w:val="28"/>
        </w:rPr>
        <w:t>Norfolk County Council</w:t>
      </w:r>
    </w:p>
    <w:p w14:paraId="3B2B1548" w14:textId="77777777" w:rsidR="00075E0C" w:rsidRPr="00351B23" w:rsidRDefault="00075E0C" w:rsidP="00351B23">
      <w:pPr>
        <w:spacing w:after="120"/>
        <w:rPr>
          <w:b/>
          <w:sz w:val="28"/>
          <w:szCs w:val="28"/>
        </w:rPr>
      </w:pPr>
      <w:r>
        <w:rPr>
          <w:b/>
          <w:sz w:val="28"/>
          <w:szCs w:val="28"/>
        </w:rPr>
        <w:t xml:space="preserve">Consultation on proposed </w:t>
      </w:r>
      <w:r w:rsidR="006D64C8">
        <w:rPr>
          <w:b/>
          <w:sz w:val="28"/>
          <w:szCs w:val="28"/>
        </w:rPr>
        <w:t xml:space="preserve">closure of </w:t>
      </w:r>
      <w:r w:rsidR="00F1663E">
        <w:rPr>
          <w:b/>
          <w:sz w:val="28"/>
          <w:szCs w:val="28"/>
        </w:rPr>
        <w:t xml:space="preserve">Docking Recycling Centre </w:t>
      </w:r>
    </w:p>
    <w:p w14:paraId="7EDC3F39" w14:textId="77777777" w:rsidR="00075E0C" w:rsidRDefault="00075E0C" w:rsidP="00075E0C"/>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
        <w:gridCol w:w="7855"/>
      </w:tblGrid>
      <w:tr w:rsidR="00075E0C" w14:paraId="3A9D8CD7" w14:textId="77777777" w:rsidTr="00BE5FCD">
        <w:trPr>
          <w:trHeight w:val="314"/>
        </w:trPr>
        <w:tc>
          <w:tcPr>
            <w:tcW w:w="929" w:type="dxa"/>
            <w:tcBorders>
              <w:bottom w:val="single" w:sz="4" w:space="0" w:color="C0C0C0"/>
              <w:right w:val="single" w:sz="4" w:space="0" w:color="C0C0C0"/>
            </w:tcBorders>
          </w:tcPr>
          <w:p w14:paraId="62726644" w14:textId="77777777" w:rsidR="00075E0C" w:rsidRDefault="00075E0C" w:rsidP="006D64C8">
            <w:pPr>
              <w:spacing w:after="120"/>
            </w:pPr>
            <w:r>
              <w:t>1.</w:t>
            </w:r>
          </w:p>
        </w:tc>
        <w:tc>
          <w:tcPr>
            <w:tcW w:w="7855" w:type="dxa"/>
            <w:tcBorders>
              <w:left w:val="single" w:sz="4" w:space="0" w:color="C0C0C0"/>
              <w:bottom w:val="single" w:sz="4" w:space="0" w:color="C0C0C0"/>
            </w:tcBorders>
          </w:tcPr>
          <w:p w14:paraId="59CA2295" w14:textId="77777777" w:rsidR="00075E0C" w:rsidRDefault="00855E82" w:rsidP="00855E82">
            <w:pPr>
              <w:spacing w:after="120"/>
            </w:pPr>
            <w:r>
              <w:rPr>
                <w:b/>
              </w:rPr>
              <w:t xml:space="preserve">Introduction </w:t>
            </w:r>
          </w:p>
        </w:tc>
      </w:tr>
      <w:tr w:rsidR="00075E0C" w14:paraId="681DCB1D" w14:textId="77777777" w:rsidTr="00BE5FCD">
        <w:tc>
          <w:tcPr>
            <w:tcW w:w="8784" w:type="dxa"/>
            <w:gridSpan w:val="2"/>
          </w:tcPr>
          <w:p w14:paraId="4930DE5C" w14:textId="77777777" w:rsidR="008A608E" w:rsidRDefault="00D47680" w:rsidP="00B632CF">
            <w:pPr>
              <w:spacing w:after="120"/>
              <w:rPr>
                <w:b/>
                <w:sz w:val="24"/>
                <w:szCs w:val="24"/>
              </w:rPr>
            </w:pPr>
            <w:r>
              <w:rPr>
                <w:b/>
                <w:sz w:val="24"/>
                <w:szCs w:val="24"/>
              </w:rPr>
              <w:t>Our proposal</w:t>
            </w:r>
          </w:p>
          <w:p w14:paraId="154300A0" w14:textId="77777777" w:rsidR="00855E82" w:rsidRPr="00B632CF" w:rsidRDefault="00B632CF" w:rsidP="00B632CF">
            <w:pPr>
              <w:spacing w:after="120"/>
              <w:rPr>
                <w:sz w:val="24"/>
                <w:szCs w:val="24"/>
              </w:rPr>
            </w:pPr>
            <w:r w:rsidRPr="00B632CF">
              <w:rPr>
                <w:sz w:val="24"/>
                <w:szCs w:val="24"/>
              </w:rPr>
              <w:t xml:space="preserve">Norfolk County Council provides 20 Recycling Centres </w:t>
            </w:r>
            <w:r w:rsidRPr="00B632CF">
              <w:rPr>
                <w:rFonts w:cs="Arial"/>
                <w:color w:val="333333"/>
                <w:sz w:val="24"/>
                <w:szCs w:val="24"/>
                <w:lang w:val="en"/>
              </w:rPr>
              <w:t>where people can dispose</w:t>
            </w:r>
            <w:r w:rsidR="00EF1C9D">
              <w:rPr>
                <w:rFonts w:cs="Arial"/>
                <w:color w:val="333333"/>
                <w:sz w:val="24"/>
                <w:szCs w:val="24"/>
                <w:lang w:val="en"/>
              </w:rPr>
              <w:t xml:space="preserve"> of</w:t>
            </w:r>
            <w:r w:rsidRPr="00B632CF">
              <w:rPr>
                <w:rFonts w:cs="Arial"/>
                <w:color w:val="333333"/>
                <w:sz w:val="24"/>
                <w:szCs w:val="24"/>
                <w:lang w:val="en"/>
              </w:rPr>
              <w:t xml:space="preserve"> their personal household waste. </w:t>
            </w:r>
            <w:r w:rsidRPr="00B632CF">
              <w:rPr>
                <w:sz w:val="24"/>
                <w:szCs w:val="24"/>
              </w:rPr>
              <w:t>Currently, 94% of Norfolk’s population is within</w:t>
            </w:r>
            <w:r w:rsidR="00D87CFA">
              <w:rPr>
                <w:sz w:val="24"/>
                <w:szCs w:val="24"/>
              </w:rPr>
              <w:t xml:space="preserve"> a 20 minute</w:t>
            </w:r>
            <w:r w:rsidRPr="00B632CF">
              <w:rPr>
                <w:sz w:val="24"/>
                <w:szCs w:val="24"/>
              </w:rPr>
              <w:t xml:space="preserve"> drive of a recycling centre. </w:t>
            </w:r>
          </w:p>
          <w:p w14:paraId="467BC73A" w14:textId="2FCCA3BA" w:rsidR="00D47680" w:rsidRDefault="00B61DB7" w:rsidP="006D64C8">
            <w:pPr>
              <w:spacing w:after="120"/>
              <w:rPr>
                <w:sz w:val="24"/>
                <w:szCs w:val="24"/>
              </w:rPr>
            </w:pPr>
            <w:r>
              <w:rPr>
                <w:sz w:val="24"/>
                <w:szCs w:val="24"/>
              </w:rPr>
              <w:t>We proposed making saving</w:t>
            </w:r>
            <w:r w:rsidR="00971AF3">
              <w:rPr>
                <w:sz w:val="24"/>
                <w:szCs w:val="24"/>
              </w:rPr>
              <w:t>s</w:t>
            </w:r>
            <w:r>
              <w:rPr>
                <w:sz w:val="24"/>
                <w:szCs w:val="24"/>
              </w:rPr>
              <w:t xml:space="preserve"> of £280,000 in the Putting People First budget consultation. Due to changes in government legislation, we have had to put some of the changes on hold</w:t>
            </w:r>
            <w:r w:rsidR="00EF1C9D">
              <w:rPr>
                <w:sz w:val="24"/>
                <w:szCs w:val="24"/>
              </w:rPr>
              <w:t xml:space="preserve"> and others were referred back to c</w:t>
            </w:r>
            <w:r w:rsidR="00423620">
              <w:rPr>
                <w:sz w:val="24"/>
                <w:szCs w:val="24"/>
              </w:rPr>
              <w:t>o</w:t>
            </w:r>
            <w:r w:rsidR="00EF1C9D">
              <w:rPr>
                <w:sz w:val="24"/>
                <w:szCs w:val="24"/>
              </w:rPr>
              <w:t>mmittee</w:t>
            </w:r>
            <w:r>
              <w:rPr>
                <w:sz w:val="24"/>
                <w:szCs w:val="24"/>
              </w:rPr>
              <w:t xml:space="preserve">.  To make this saving and </w:t>
            </w:r>
            <w:r w:rsidR="00CD1A00">
              <w:rPr>
                <w:sz w:val="24"/>
                <w:szCs w:val="24"/>
              </w:rPr>
              <w:t xml:space="preserve">continue to be more </w:t>
            </w:r>
            <w:r>
              <w:rPr>
                <w:sz w:val="24"/>
                <w:szCs w:val="24"/>
              </w:rPr>
              <w:t>efficient,</w:t>
            </w:r>
            <w:r w:rsidR="00CD1A00">
              <w:rPr>
                <w:sz w:val="24"/>
                <w:szCs w:val="24"/>
              </w:rPr>
              <w:t xml:space="preserve"> </w:t>
            </w:r>
            <w:r>
              <w:rPr>
                <w:sz w:val="24"/>
                <w:szCs w:val="24"/>
              </w:rPr>
              <w:t>w</w:t>
            </w:r>
            <w:r w:rsidR="00EA5720">
              <w:rPr>
                <w:sz w:val="24"/>
                <w:szCs w:val="24"/>
              </w:rPr>
              <w:t xml:space="preserve">e have reviewed the use of </w:t>
            </w:r>
            <w:r w:rsidR="00CD1A00">
              <w:rPr>
                <w:sz w:val="24"/>
                <w:szCs w:val="24"/>
              </w:rPr>
              <w:t>all of our Recycling Centres to identify how we can get the best from our recycling network</w:t>
            </w:r>
            <w:r w:rsidR="00C90709">
              <w:rPr>
                <w:sz w:val="24"/>
                <w:szCs w:val="24"/>
              </w:rPr>
              <w:t xml:space="preserve">. </w:t>
            </w:r>
          </w:p>
          <w:p w14:paraId="1596D264" w14:textId="77777777" w:rsidR="00D47680" w:rsidRDefault="00D47680" w:rsidP="006D64C8">
            <w:pPr>
              <w:spacing w:after="120"/>
              <w:rPr>
                <w:sz w:val="24"/>
                <w:szCs w:val="24"/>
              </w:rPr>
            </w:pPr>
            <w:r>
              <w:rPr>
                <w:sz w:val="24"/>
                <w:szCs w:val="24"/>
              </w:rPr>
              <w:t xml:space="preserve">Following on from this review we are proposing to close Docking Recycling Centre. If we closed Docking Recycling Centre it would save us </w:t>
            </w:r>
            <w:r w:rsidR="00423620">
              <w:rPr>
                <w:sz w:val="24"/>
                <w:szCs w:val="24"/>
              </w:rPr>
              <w:t xml:space="preserve">around </w:t>
            </w:r>
            <w:r>
              <w:rPr>
                <w:sz w:val="24"/>
                <w:szCs w:val="24"/>
              </w:rPr>
              <w:t>£70,000 per year.</w:t>
            </w:r>
          </w:p>
          <w:p w14:paraId="56120365" w14:textId="77777777" w:rsidR="00DC63FC" w:rsidRPr="00DC63FC" w:rsidRDefault="00D47680" w:rsidP="006D64C8">
            <w:pPr>
              <w:spacing w:after="120"/>
              <w:rPr>
                <w:b/>
                <w:sz w:val="24"/>
                <w:szCs w:val="24"/>
              </w:rPr>
            </w:pPr>
            <w:r>
              <w:rPr>
                <w:b/>
                <w:sz w:val="24"/>
                <w:szCs w:val="24"/>
              </w:rPr>
              <w:t>Background information</w:t>
            </w:r>
          </w:p>
          <w:p w14:paraId="0C1914F5" w14:textId="77777777" w:rsidR="00FE02F8" w:rsidRPr="00FE02F8" w:rsidRDefault="00FE02F8" w:rsidP="006D64C8">
            <w:pPr>
              <w:spacing w:after="120"/>
              <w:rPr>
                <w:sz w:val="24"/>
                <w:szCs w:val="24"/>
              </w:rPr>
            </w:pPr>
            <w:r w:rsidRPr="00FE02F8">
              <w:rPr>
                <w:rFonts w:cs="Arial"/>
                <w:noProof/>
                <w:sz w:val="24"/>
                <w:szCs w:val="24"/>
                <w:lang w:eastAsia="en-GB"/>
              </w:rPr>
              <w:t xml:space="preserve">In terms of visitor numbers, Docking Recycling Centre is our quietest site with approximately 15,000 users last year. </w:t>
            </w:r>
            <w:r w:rsidR="00EF1C9D">
              <w:rPr>
                <w:rFonts w:cs="Arial"/>
                <w:noProof/>
                <w:sz w:val="24"/>
                <w:szCs w:val="24"/>
                <w:lang w:eastAsia="en-GB"/>
              </w:rPr>
              <w:t>O</w:t>
            </w:r>
            <w:r w:rsidRPr="00FE02F8">
              <w:rPr>
                <w:rFonts w:cs="Arial"/>
                <w:noProof/>
                <w:sz w:val="24"/>
                <w:szCs w:val="24"/>
                <w:lang w:eastAsia="en-GB"/>
              </w:rPr>
              <w:t xml:space="preserve">ther part-time recycling centres (open 4 days a week) see around 25,000 visitors per year. </w:t>
            </w:r>
          </w:p>
          <w:p w14:paraId="3945B79F" w14:textId="77777777" w:rsidR="005447B8" w:rsidRPr="00FE02F8" w:rsidRDefault="005E4B37" w:rsidP="006D64C8">
            <w:pPr>
              <w:spacing w:after="120"/>
              <w:rPr>
                <w:sz w:val="24"/>
                <w:szCs w:val="24"/>
              </w:rPr>
            </w:pPr>
            <w:r>
              <w:rPr>
                <w:sz w:val="24"/>
                <w:szCs w:val="24"/>
              </w:rPr>
              <w:t>During 20</w:t>
            </w:r>
            <w:r w:rsidR="00D37A11" w:rsidRPr="00FE02F8">
              <w:rPr>
                <w:sz w:val="24"/>
                <w:szCs w:val="24"/>
              </w:rPr>
              <w:t>14</w:t>
            </w:r>
            <w:r>
              <w:rPr>
                <w:sz w:val="24"/>
                <w:szCs w:val="24"/>
              </w:rPr>
              <w:t>/15</w:t>
            </w:r>
            <w:r w:rsidR="00D37A11" w:rsidRPr="00FE02F8">
              <w:rPr>
                <w:sz w:val="24"/>
                <w:szCs w:val="24"/>
              </w:rPr>
              <w:t xml:space="preserve"> </w:t>
            </w:r>
            <w:r w:rsidR="008A608E" w:rsidRPr="00FE02F8">
              <w:rPr>
                <w:sz w:val="24"/>
                <w:szCs w:val="24"/>
              </w:rPr>
              <w:t xml:space="preserve">Docking </w:t>
            </w:r>
            <w:r>
              <w:rPr>
                <w:sz w:val="24"/>
                <w:szCs w:val="24"/>
              </w:rPr>
              <w:t>Recycling Centre dealt with 776</w:t>
            </w:r>
            <w:r w:rsidR="00D37A11" w:rsidRPr="00FE02F8">
              <w:rPr>
                <w:sz w:val="24"/>
                <w:szCs w:val="24"/>
              </w:rPr>
              <w:t xml:space="preserve"> tonnes of waste, which is the lowest level of any of Norfolk’s </w:t>
            </w:r>
            <w:r w:rsidR="005447B8" w:rsidRPr="00FE02F8">
              <w:rPr>
                <w:sz w:val="24"/>
                <w:szCs w:val="24"/>
              </w:rPr>
              <w:t>Recycling Centres</w:t>
            </w:r>
            <w:r w:rsidR="00D37A11" w:rsidRPr="00FE02F8">
              <w:rPr>
                <w:sz w:val="24"/>
                <w:szCs w:val="24"/>
              </w:rPr>
              <w:t xml:space="preserve">. </w:t>
            </w:r>
            <w:r w:rsidR="004B13F4" w:rsidRPr="00FE02F8">
              <w:rPr>
                <w:sz w:val="24"/>
                <w:szCs w:val="24"/>
              </w:rPr>
              <w:t xml:space="preserve">For comparison, </w:t>
            </w:r>
            <w:proofErr w:type="spellStart"/>
            <w:r w:rsidR="00550589" w:rsidRPr="00FE02F8">
              <w:rPr>
                <w:sz w:val="24"/>
                <w:szCs w:val="24"/>
              </w:rPr>
              <w:t>Wereham</w:t>
            </w:r>
            <w:proofErr w:type="spellEnd"/>
            <w:r w:rsidR="00AE4979" w:rsidRPr="00FE02F8">
              <w:rPr>
                <w:sz w:val="24"/>
                <w:szCs w:val="24"/>
              </w:rPr>
              <w:t xml:space="preserve"> Recy</w:t>
            </w:r>
            <w:r>
              <w:rPr>
                <w:sz w:val="24"/>
                <w:szCs w:val="24"/>
              </w:rPr>
              <w:t>cling Centre processed 2,125</w:t>
            </w:r>
            <w:r w:rsidR="00550589" w:rsidRPr="00FE02F8">
              <w:rPr>
                <w:sz w:val="24"/>
                <w:szCs w:val="24"/>
              </w:rPr>
              <w:t xml:space="preserve"> </w:t>
            </w:r>
            <w:r>
              <w:rPr>
                <w:sz w:val="24"/>
                <w:szCs w:val="24"/>
              </w:rPr>
              <w:t>tonnes of waste in 2014/15.</w:t>
            </w:r>
          </w:p>
          <w:p w14:paraId="42A22694" w14:textId="77777777" w:rsidR="005447B8" w:rsidRPr="00DC63FC" w:rsidRDefault="00EF1C9D" w:rsidP="00DC63FC">
            <w:pPr>
              <w:rPr>
                <w:rFonts w:ascii="Arial" w:hAnsi="Arial" w:cs="Arial"/>
                <w:color w:val="1F497D"/>
                <w:sz w:val="24"/>
                <w:szCs w:val="24"/>
              </w:rPr>
            </w:pPr>
            <w:r>
              <w:rPr>
                <w:sz w:val="24"/>
                <w:szCs w:val="24"/>
              </w:rPr>
              <w:t xml:space="preserve">In 2014/15 </w:t>
            </w:r>
            <w:r w:rsidR="00E0246C" w:rsidRPr="00855E82">
              <w:rPr>
                <w:sz w:val="24"/>
                <w:szCs w:val="24"/>
              </w:rPr>
              <w:t xml:space="preserve">Docking </w:t>
            </w:r>
            <w:r w:rsidR="001B4DC6" w:rsidRPr="00DC63FC">
              <w:rPr>
                <w:sz w:val="24"/>
                <w:szCs w:val="24"/>
              </w:rPr>
              <w:t xml:space="preserve">Recycling Centre </w:t>
            </w:r>
            <w:r w:rsidR="00FE02F8">
              <w:rPr>
                <w:sz w:val="24"/>
                <w:szCs w:val="24"/>
              </w:rPr>
              <w:t>was</w:t>
            </w:r>
            <w:r w:rsidR="00E0246C" w:rsidRPr="00DC63FC">
              <w:rPr>
                <w:sz w:val="24"/>
                <w:szCs w:val="24"/>
              </w:rPr>
              <w:t xml:space="preserve"> the most expensive </w:t>
            </w:r>
            <w:r w:rsidR="00FE02F8">
              <w:rPr>
                <w:sz w:val="24"/>
                <w:szCs w:val="24"/>
              </w:rPr>
              <w:t>site to operate costing us £229</w:t>
            </w:r>
            <w:r w:rsidR="005E4B37">
              <w:rPr>
                <w:sz w:val="24"/>
                <w:szCs w:val="24"/>
              </w:rPr>
              <w:t xml:space="preserve"> per tonne</w:t>
            </w:r>
            <w:r w:rsidR="00E0246C" w:rsidRPr="00DC63FC">
              <w:rPr>
                <w:sz w:val="24"/>
                <w:szCs w:val="24"/>
              </w:rPr>
              <w:t xml:space="preserve">. </w:t>
            </w:r>
            <w:proofErr w:type="spellStart"/>
            <w:r w:rsidR="00FD22DD">
              <w:rPr>
                <w:rFonts w:cs="Arial"/>
                <w:sz w:val="24"/>
                <w:szCs w:val="24"/>
              </w:rPr>
              <w:t>Wereham</w:t>
            </w:r>
            <w:proofErr w:type="spellEnd"/>
            <w:r w:rsidR="00DC63FC" w:rsidRPr="00DC63FC">
              <w:rPr>
                <w:rFonts w:cs="Arial"/>
                <w:sz w:val="24"/>
                <w:szCs w:val="24"/>
              </w:rPr>
              <w:t xml:space="preserve"> </w:t>
            </w:r>
            <w:r w:rsidR="00FE02F8">
              <w:rPr>
                <w:sz w:val="24"/>
                <w:szCs w:val="24"/>
              </w:rPr>
              <w:t>cost us</w:t>
            </w:r>
            <w:r w:rsidR="005447B8" w:rsidRPr="00DC63FC">
              <w:rPr>
                <w:sz w:val="24"/>
                <w:szCs w:val="24"/>
              </w:rPr>
              <w:t xml:space="preserve"> </w:t>
            </w:r>
            <w:r w:rsidR="00FE02F8">
              <w:rPr>
                <w:rFonts w:cs="Arial"/>
                <w:sz w:val="24"/>
                <w:szCs w:val="24"/>
              </w:rPr>
              <w:t>£</w:t>
            </w:r>
            <w:r w:rsidR="00FD22DD">
              <w:rPr>
                <w:rFonts w:cs="Arial"/>
                <w:sz w:val="24"/>
                <w:szCs w:val="24"/>
              </w:rPr>
              <w:t>114</w:t>
            </w:r>
            <w:r w:rsidR="00FE02F8">
              <w:rPr>
                <w:rFonts w:cs="Arial"/>
                <w:sz w:val="24"/>
                <w:szCs w:val="24"/>
              </w:rPr>
              <w:t xml:space="preserve"> </w:t>
            </w:r>
            <w:r w:rsidR="005E4B37">
              <w:rPr>
                <w:sz w:val="24"/>
                <w:szCs w:val="24"/>
              </w:rPr>
              <w:t>per tonne</w:t>
            </w:r>
            <w:r>
              <w:rPr>
                <w:sz w:val="24"/>
                <w:szCs w:val="24"/>
              </w:rPr>
              <w:t xml:space="preserve"> in comparison</w:t>
            </w:r>
            <w:r w:rsidR="005E4C8A">
              <w:rPr>
                <w:sz w:val="24"/>
                <w:szCs w:val="24"/>
              </w:rPr>
              <w:t>.</w:t>
            </w:r>
          </w:p>
          <w:p w14:paraId="61AED11B" w14:textId="77777777" w:rsidR="00B632CF" w:rsidRPr="00855E82" w:rsidRDefault="00690E60" w:rsidP="006D64C8">
            <w:pPr>
              <w:spacing w:after="120"/>
              <w:rPr>
                <w:b/>
                <w:bCs/>
                <w:sz w:val="24"/>
                <w:szCs w:val="24"/>
              </w:rPr>
            </w:pPr>
            <w:r>
              <w:rPr>
                <w:b/>
                <w:bCs/>
                <w:sz w:val="24"/>
                <w:szCs w:val="24"/>
              </w:rPr>
              <w:t>What would happen if we closed Docking</w:t>
            </w:r>
            <w:r w:rsidR="00F430A0" w:rsidRPr="00855E82">
              <w:rPr>
                <w:b/>
                <w:bCs/>
                <w:sz w:val="24"/>
                <w:szCs w:val="24"/>
              </w:rPr>
              <w:t xml:space="preserve">? </w:t>
            </w:r>
          </w:p>
          <w:p w14:paraId="0A98F4BE" w14:textId="77777777" w:rsidR="00213C70" w:rsidRPr="00855E82" w:rsidRDefault="006264E6" w:rsidP="006D64C8">
            <w:pPr>
              <w:spacing w:after="120"/>
              <w:rPr>
                <w:bCs/>
                <w:sz w:val="24"/>
                <w:szCs w:val="24"/>
              </w:rPr>
            </w:pPr>
            <w:r>
              <w:rPr>
                <w:b/>
                <w:bCs/>
                <w:sz w:val="24"/>
                <w:szCs w:val="24"/>
              </w:rPr>
              <w:t xml:space="preserve">Driving further to a Recycling Centre - </w:t>
            </w:r>
            <w:r w:rsidR="00F430A0" w:rsidRPr="00855E82">
              <w:rPr>
                <w:bCs/>
                <w:sz w:val="24"/>
                <w:szCs w:val="24"/>
              </w:rPr>
              <w:t xml:space="preserve">Residents </w:t>
            </w:r>
            <w:r>
              <w:rPr>
                <w:bCs/>
                <w:sz w:val="24"/>
                <w:szCs w:val="24"/>
              </w:rPr>
              <w:t>that currently use</w:t>
            </w:r>
            <w:r w:rsidR="00F430A0" w:rsidRPr="00855E82">
              <w:rPr>
                <w:bCs/>
                <w:sz w:val="24"/>
                <w:szCs w:val="24"/>
              </w:rPr>
              <w:t xml:space="preserve"> the Docking</w:t>
            </w:r>
            <w:r>
              <w:rPr>
                <w:bCs/>
                <w:sz w:val="24"/>
                <w:szCs w:val="24"/>
              </w:rPr>
              <w:t xml:space="preserve"> Recycling Centre</w:t>
            </w:r>
            <w:r w:rsidR="00F430A0" w:rsidRPr="00855E82">
              <w:rPr>
                <w:bCs/>
                <w:sz w:val="24"/>
                <w:szCs w:val="24"/>
              </w:rPr>
              <w:t xml:space="preserve"> </w:t>
            </w:r>
            <w:r>
              <w:rPr>
                <w:bCs/>
                <w:sz w:val="24"/>
                <w:szCs w:val="24"/>
              </w:rPr>
              <w:t xml:space="preserve">may </w:t>
            </w:r>
            <w:r w:rsidR="00D23A6F">
              <w:rPr>
                <w:bCs/>
                <w:sz w:val="24"/>
                <w:szCs w:val="24"/>
              </w:rPr>
              <w:t>need</w:t>
            </w:r>
            <w:r>
              <w:rPr>
                <w:bCs/>
                <w:sz w:val="24"/>
                <w:szCs w:val="24"/>
              </w:rPr>
              <w:t xml:space="preserve"> to travel</w:t>
            </w:r>
            <w:r w:rsidR="00D23A6F">
              <w:rPr>
                <w:bCs/>
                <w:sz w:val="24"/>
                <w:szCs w:val="24"/>
              </w:rPr>
              <w:t xml:space="preserve"> further to a recycling centre.</w:t>
            </w:r>
            <w:r w:rsidR="00F430A0" w:rsidRPr="00855E82">
              <w:rPr>
                <w:bCs/>
                <w:sz w:val="24"/>
                <w:szCs w:val="24"/>
              </w:rPr>
              <w:t xml:space="preserve"> </w:t>
            </w:r>
            <w:r>
              <w:rPr>
                <w:bCs/>
                <w:sz w:val="24"/>
                <w:szCs w:val="24"/>
              </w:rPr>
              <w:t xml:space="preserve">However, there are </w:t>
            </w:r>
            <w:r w:rsidR="00F430A0" w:rsidRPr="00855E82">
              <w:rPr>
                <w:bCs/>
                <w:sz w:val="24"/>
                <w:szCs w:val="24"/>
              </w:rPr>
              <w:t>a number of al</w:t>
            </w:r>
            <w:r>
              <w:rPr>
                <w:bCs/>
                <w:sz w:val="24"/>
                <w:szCs w:val="24"/>
              </w:rPr>
              <w:t>ternative recycling centres in the local area</w:t>
            </w:r>
            <w:r w:rsidR="00F430A0" w:rsidRPr="00855E82">
              <w:rPr>
                <w:bCs/>
                <w:sz w:val="24"/>
                <w:szCs w:val="24"/>
              </w:rPr>
              <w:t xml:space="preserve"> </w:t>
            </w:r>
            <w:r>
              <w:rPr>
                <w:bCs/>
                <w:sz w:val="24"/>
                <w:szCs w:val="24"/>
              </w:rPr>
              <w:t xml:space="preserve">were </w:t>
            </w:r>
            <w:r w:rsidR="00F430A0" w:rsidRPr="00855E82">
              <w:rPr>
                <w:bCs/>
                <w:sz w:val="24"/>
                <w:szCs w:val="24"/>
              </w:rPr>
              <w:t xml:space="preserve">the site to close. </w:t>
            </w:r>
            <w:proofErr w:type="spellStart"/>
            <w:r w:rsidR="00F430A0" w:rsidRPr="00855E82">
              <w:rPr>
                <w:bCs/>
                <w:sz w:val="24"/>
                <w:szCs w:val="24"/>
              </w:rPr>
              <w:t>Hempton</w:t>
            </w:r>
            <w:proofErr w:type="spellEnd"/>
            <w:r w:rsidR="00F430A0" w:rsidRPr="00855E82">
              <w:rPr>
                <w:bCs/>
                <w:sz w:val="24"/>
                <w:szCs w:val="24"/>
              </w:rPr>
              <w:t xml:space="preserve"> Recycling Centre is approximately 12 miles</w:t>
            </w:r>
            <w:r w:rsidR="00213C70" w:rsidRPr="00855E82">
              <w:rPr>
                <w:bCs/>
                <w:sz w:val="24"/>
                <w:szCs w:val="24"/>
              </w:rPr>
              <w:t xml:space="preserve"> from Docking, a journey of around 20 minutes. </w:t>
            </w:r>
            <w:proofErr w:type="spellStart"/>
            <w:r w:rsidR="00D23A6F">
              <w:rPr>
                <w:bCs/>
                <w:sz w:val="24"/>
                <w:szCs w:val="24"/>
              </w:rPr>
              <w:t>Hempton</w:t>
            </w:r>
            <w:proofErr w:type="spellEnd"/>
            <w:r w:rsidR="00D23A6F">
              <w:rPr>
                <w:bCs/>
                <w:sz w:val="24"/>
                <w:szCs w:val="24"/>
              </w:rPr>
              <w:t xml:space="preserve"> is also a full time Recycling Centre, open 7 days a week. </w:t>
            </w:r>
            <w:proofErr w:type="spellStart"/>
            <w:r w:rsidR="00213C70" w:rsidRPr="00855E82">
              <w:rPr>
                <w:bCs/>
                <w:sz w:val="24"/>
                <w:szCs w:val="24"/>
              </w:rPr>
              <w:t>Heacham</w:t>
            </w:r>
            <w:proofErr w:type="spellEnd"/>
            <w:r w:rsidR="00213C70" w:rsidRPr="00855E82">
              <w:rPr>
                <w:bCs/>
                <w:sz w:val="24"/>
                <w:szCs w:val="24"/>
              </w:rPr>
              <w:t xml:space="preserve"> Recycling Centre is approximately 6 miles from Docking, a journey of approximately 10 minutes.</w:t>
            </w:r>
            <w:r w:rsidR="00DC63FC">
              <w:rPr>
                <w:bCs/>
                <w:sz w:val="24"/>
                <w:szCs w:val="24"/>
              </w:rPr>
              <w:t xml:space="preserve"> </w:t>
            </w:r>
            <w:r>
              <w:rPr>
                <w:bCs/>
                <w:sz w:val="24"/>
                <w:szCs w:val="24"/>
              </w:rPr>
              <w:t>Both of which are</w:t>
            </w:r>
            <w:r w:rsidR="00D03063">
              <w:rPr>
                <w:bCs/>
                <w:sz w:val="24"/>
                <w:szCs w:val="24"/>
              </w:rPr>
              <w:t xml:space="preserve"> within our service standard </w:t>
            </w:r>
            <w:r w:rsidR="00EF1C9D">
              <w:rPr>
                <w:bCs/>
                <w:sz w:val="24"/>
                <w:szCs w:val="24"/>
              </w:rPr>
              <w:t>of</w:t>
            </w:r>
            <w:r w:rsidR="00887AC5">
              <w:rPr>
                <w:bCs/>
                <w:sz w:val="24"/>
                <w:szCs w:val="24"/>
              </w:rPr>
              <w:t xml:space="preserve"> a </w:t>
            </w:r>
            <w:r w:rsidR="00D03063">
              <w:rPr>
                <w:bCs/>
                <w:sz w:val="24"/>
                <w:szCs w:val="24"/>
              </w:rPr>
              <w:t>20 minute</w:t>
            </w:r>
            <w:r w:rsidR="00887AC5">
              <w:rPr>
                <w:bCs/>
                <w:sz w:val="24"/>
                <w:szCs w:val="24"/>
              </w:rPr>
              <w:t xml:space="preserve"> drive from a recycling centre</w:t>
            </w:r>
            <w:r w:rsidR="00EF1C9D">
              <w:rPr>
                <w:bCs/>
                <w:sz w:val="24"/>
                <w:szCs w:val="24"/>
              </w:rPr>
              <w:t xml:space="preserve"> and have capacity to accept additional waste from Docking</w:t>
            </w:r>
            <w:r w:rsidR="005E4C8A">
              <w:rPr>
                <w:bCs/>
                <w:sz w:val="24"/>
                <w:szCs w:val="24"/>
              </w:rPr>
              <w:t>.</w:t>
            </w:r>
          </w:p>
          <w:p w14:paraId="28F1E123" w14:textId="58B1F055" w:rsidR="008A608E" w:rsidRPr="00855E82" w:rsidRDefault="00213C70" w:rsidP="006D64C8">
            <w:pPr>
              <w:spacing w:after="120"/>
              <w:rPr>
                <w:sz w:val="24"/>
                <w:szCs w:val="24"/>
              </w:rPr>
            </w:pPr>
            <w:r w:rsidRPr="006264E6">
              <w:rPr>
                <w:b/>
                <w:sz w:val="24"/>
                <w:szCs w:val="24"/>
              </w:rPr>
              <w:t>Kerb</w:t>
            </w:r>
            <w:r w:rsidR="008A608E" w:rsidRPr="006264E6">
              <w:rPr>
                <w:b/>
                <w:sz w:val="24"/>
                <w:szCs w:val="24"/>
              </w:rPr>
              <w:t>side collections</w:t>
            </w:r>
            <w:r w:rsidRPr="006264E6">
              <w:rPr>
                <w:b/>
                <w:sz w:val="24"/>
                <w:szCs w:val="24"/>
              </w:rPr>
              <w:t xml:space="preserve"> </w:t>
            </w:r>
            <w:r w:rsidR="00DD178F">
              <w:rPr>
                <w:b/>
                <w:sz w:val="24"/>
                <w:szCs w:val="24"/>
              </w:rPr>
              <w:t xml:space="preserve">– </w:t>
            </w:r>
            <w:r w:rsidR="00DD178F">
              <w:rPr>
                <w:sz w:val="24"/>
                <w:szCs w:val="24"/>
              </w:rPr>
              <w:t xml:space="preserve">There could be an increase </w:t>
            </w:r>
            <w:r w:rsidR="00971AF3">
              <w:rPr>
                <w:sz w:val="24"/>
                <w:szCs w:val="24"/>
              </w:rPr>
              <w:t xml:space="preserve">in </w:t>
            </w:r>
            <w:r w:rsidR="00DD178F">
              <w:rPr>
                <w:sz w:val="24"/>
                <w:szCs w:val="24"/>
              </w:rPr>
              <w:t>the amount kerbside waste</w:t>
            </w:r>
            <w:r w:rsidR="00D23A6F">
              <w:rPr>
                <w:sz w:val="24"/>
                <w:szCs w:val="24"/>
              </w:rPr>
              <w:t xml:space="preserve"> for collection. However,</w:t>
            </w:r>
            <w:r w:rsidR="00DD178F">
              <w:rPr>
                <w:sz w:val="24"/>
                <w:szCs w:val="24"/>
              </w:rPr>
              <w:t xml:space="preserve"> </w:t>
            </w:r>
            <w:r w:rsidRPr="00855E82">
              <w:rPr>
                <w:sz w:val="24"/>
                <w:szCs w:val="24"/>
              </w:rPr>
              <w:t xml:space="preserve">King’s Lynn and West Norfolk Borough Council offer kerbside waste collection, </w:t>
            </w:r>
            <w:r w:rsidR="00D03063">
              <w:rPr>
                <w:sz w:val="24"/>
                <w:szCs w:val="24"/>
              </w:rPr>
              <w:t>including recyclable and non-recyclable household waste</w:t>
            </w:r>
            <w:r w:rsidR="00D23A6F">
              <w:rPr>
                <w:sz w:val="24"/>
                <w:szCs w:val="24"/>
              </w:rPr>
              <w:t xml:space="preserve"> and green </w:t>
            </w:r>
            <w:r w:rsidR="00D23A6F">
              <w:rPr>
                <w:sz w:val="24"/>
                <w:szCs w:val="24"/>
              </w:rPr>
              <w:lastRenderedPageBreak/>
              <w:t>garden waste.</w:t>
            </w:r>
            <w:r w:rsidR="00EF1C9D">
              <w:rPr>
                <w:sz w:val="24"/>
                <w:szCs w:val="24"/>
              </w:rPr>
              <w:t xml:space="preserve"> In October 2014 additional materials were introduced in the kerbside collection of recyclables, including plastic containers and glass.</w:t>
            </w:r>
          </w:p>
          <w:p w14:paraId="6256B376" w14:textId="77777777" w:rsidR="00213C70" w:rsidRDefault="00B632CF" w:rsidP="006D64C8">
            <w:pPr>
              <w:spacing w:after="120"/>
              <w:rPr>
                <w:sz w:val="24"/>
                <w:szCs w:val="24"/>
              </w:rPr>
            </w:pPr>
            <w:r w:rsidRPr="00D23A6F">
              <w:rPr>
                <w:b/>
                <w:sz w:val="24"/>
                <w:szCs w:val="24"/>
              </w:rPr>
              <w:t xml:space="preserve">Increase in </w:t>
            </w:r>
            <w:r w:rsidR="00213C70" w:rsidRPr="00D23A6F">
              <w:rPr>
                <w:b/>
                <w:sz w:val="24"/>
                <w:szCs w:val="24"/>
              </w:rPr>
              <w:t>Bulky waste</w:t>
            </w:r>
            <w:r w:rsidR="00D23A6F" w:rsidRPr="00D23A6F">
              <w:rPr>
                <w:b/>
                <w:sz w:val="24"/>
                <w:szCs w:val="24"/>
              </w:rPr>
              <w:t xml:space="preserve"> collections</w:t>
            </w:r>
            <w:r w:rsidR="00213C70" w:rsidRPr="00D23A6F">
              <w:rPr>
                <w:sz w:val="24"/>
                <w:szCs w:val="24"/>
              </w:rPr>
              <w:t xml:space="preserve"> </w:t>
            </w:r>
            <w:r w:rsidR="00D23A6F">
              <w:rPr>
                <w:sz w:val="24"/>
                <w:szCs w:val="24"/>
              </w:rPr>
              <w:t>–</w:t>
            </w:r>
            <w:r w:rsidR="00213C70" w:rsidRPr="00855E82">
              <w:rPr>
                <w:sz w:val="24"/>
                <w:szCs w:val="24"/>
              </w:rPr>
              <w:t xml:space="preserve"> </w:t>
            </w:r>
            <w:r w:rsidR="00D23A6F">
              <w:rPr>
                <w:sz w:val="24"/>
                <w:szCs w:val="24"/>
              </w:rPr>
              <w:t xml:space="preserve">There could be an increase in the number of large household items that would need collecting from local residents. However, </w:t>
            </w:r>
            <w:r w:rsidR="00213C70" w:rsidRPr="00855E82">
              <w:rPr>
                <w:sz w:val="24"/>
                <w:szCs w:val="24"/>
              </w:rPr>
              <w:t xml:space="preserve">King’s Lynn and West Norfolk Borough Council offer a bulky waste collection service for the removal of large household items. There is a small fee for this service. </w:t>
            </w:r>
          </w:p>
          <w:p w14:paraId="332F951A" w14:textId="77777777" w:rsidR="00B632CF" w:rsidRPr="006264E6" w:rsidRDefault="00B632CF" w:rsidP="006D64C8">
            <w:pPr>
              <w:spacing w:after="120"/>
              <w:rPr>
                <w:b/>
                <w:sz w:val="24"/>
                <w:szCs w:val="24"/>
              </w:rPr>
            </w:pPr>
            <w:r w:rsidRPr="006264E6">
              <w:rPr>
                <w:b/>
                <w:sz w:val="24"/>
                <w:szCs w:val="24"/>
              </w:rPr>
              <w:t>What would happen if we didn’t close Docking?</w:t>
            </w:r>
          </w:p>
          <w:p w14:paraId="4377DB1D" w14:textId="3D5DDDF2" w:rsidR="00075E0C" w:rsidRPr="00D47680" w:rsidRDefault="00887AC5" w:rsidP="003F6E32">
            <w:pPr>
              <w:spacing w:after="120"/>
              <w:rPr>
                <w:sz w:val="24"/>
                <w:szCs w:val="24"/>
              </w:rPr>
            </w:pPr>
            <w:r>
              <w:rPr>
                <w:sz w:val="24"/>
                <w:szCs w:val="24"/>
              </w:rPr>
              <w:t>The</w:t>
            </w:r>
            <w:r w:rsidR="006264E6">
              <w:rPr>
                <w:sz w:val="24"/>
                <w:szCs w:val="24"/>
              </w:rPr>
              <w:t xml:space="preserve"> £70,000 per annum saving we </w:t>
            </w:r>
            <w:r w:rsidR="00F730AB">
              <w:rPr>
                <w:sz w:val="24"/>
                <w:szCs w:val="24"/>
              </w:rPr>
              <w:t>have identified</w:t>
            </w:r>
            <w:r w:rsidR="006264E6">
              <w:rPr>
                <w:sz w:val="24"/>
                <w:szCs w:val="24"/>
              </w:rPr>
              <w:t xml:space="preserve"> by closing Docking </w:t>
            </w:r>
            <w:r w:rsidR="00F832B8">
              <w:rPr>
                <w:sz w:val="24"/>
                <w:szCs w:val="24"/>
              </w:rPr>
              <w:t>is likely</w:t>
            </w:r>
            <w:r w:rsidR="006264E6">
              <w:rPr>
                <w:sz w:val="24"/>
                <w:szCs w:val="24"/>
              </w:rPr>
              <w:t xml:space="preserve"> to be made </w:t>
            </w:r>
            <w:r w:rsidR="00F730AB">
              <w:rPr>
                <w:sz w:val="24"/>
                <w:szCs w:val="24"/>
              </w:rPr>
              <w:t>elsewhere in the recycling network</w:t>
            </w:r>
            <w:r w:rsidR="006264E6">
              <w:rPr>
                <w:sz w:val="24"/>
                <w:szCs w:val="24"/>
              </w:rPr>
              <w:t>.</w:t>
            </w:r>
            <w:r w:rsidR="00F730AB">
              <w:rPr>
                <w:sz w:val="24"/>
                <w:szCs w:val="24"/>
              </w:rPr>
              <w:t xml:space="preserve"> </w:t>
            </w:r>
            <w:r w:rsidR="007F7400">
              <w:rPr>
                <w:sz w:val="24"/>
                <w:szCs w:val="24"/>
              </w:rPr>
              <w:t xml:space="preserve">This could have an impact on other </w:t>
            </w:r>
            <w:r w:rsidR="00F832B8">
              <w:rPr>
                <w:sz w:val="24"/>
                <w:szCs w:val="24"/>
              </w:rPr>
              <w:t>r</w:t>
            </w:r>
            <w:r w:rsidR="007F7400">
              <w:rPr>
                <w:sz w:val="24"/>
                <w:szCs w:val="24"/>
              </w:rPr>
              <w:t xml:space="preserve">ecycling </w:t>
            </w:r>
            <w:r w:rsidR="00F832B8">
              <w:rPr>
                <w:sz w:val="24"/>
                <w:szCs w:val="24"/>
              </w:rPr>
              <w:t>c</w:t>
            </w:r>
            <w:r w:rsidR="007F7400">
              <w:rPr>
                <w:sz w:val="24"/>
                <w:szCs w:val="24"/>
              </w:rPr>
              <w:t>entres that are processing more waste and experiencing higher numbers</w:t>
            </w:r>
            <w:r w:rsidR="00D47680">
              <w:rPr>
                <w:sz w:val="24"/>
                <w:szCs w:val="24"/>
              </w:rPr>
              <w:t xml:space="preserve"> </w:t>
            </w:r>
            <w:r w:rsidR="00971AF3">
              <w:rPr>
                <w:sz w:val="24"/>
                <w:szCs w:val="24"/>
              </w:rPr>
              <w:t xml:space="preserve">of </w:t>
            </w:r>
            <w:r w:rsidR="00D47680">
              <w:rPr>
                <w:sz w:val="24"/>
                <w:szCs w:val="24"/>
              </w:rPr>
              <w:t>visitors.</w:t>
            </w:r>
            <w:r w:rsidR="007F7400">
              <w:rPr>
                <w:sz w:val="24"/>
                <w:szCs w:val="24"/>
              </w:rPr>
              <w:t xml:space="preserve"> </w:t>
            </w:r>
          </w:p>
        </w:tc>
      </w:tr>
      <w:tr w:rsidR="00075E0C" w14:paraId="2CB5BCD6" w14:textId="77777777" w:rsidTr="00BE5FCD">
        <w:trPr>
          <w:trHeight w:val="355"/>
        </w:trPr>
        <w:tc>
          <w:tcPr>
            <w:tcW w:w="929" w:type="dxa"/>
            <w:tcBorders>
              <w:bottom w:val="single" w:sz="4" w:space="0" w:color="C0C0C0"/>
              <w:right w:val="single" w:sz="4" w:space="0" w:color="C0C0C0"/>
            </w:tcBorders>
          </w:tcPr>
          <w:p w14:paraId="5A0600BC" w14:textId="77777777" w:rsidR="00075E0C" w:rsidRDefault="00075E0C" w:rsidP="006D64C8">
            <w:pPr>
              <w:spacing w:after="120"/>
            </w:pPr>
            <w:r>
              <w:lastRenderedPageBreak/>
              <w:t>2.</w:t>
            </w:r>
          </w:p>
        </w:tc>
        <w:tc>
          <w:tcPr>
            <w:tcW w:w="7855" w:type="dxa"/>
            <w:tcBorders>
              <w:left w:val="single" w:sz="4" w:space="0" w:color="C0C0C0"/>
              <w:bottom w:val="single" w:sz="4" w:space="0" w:color="C0C0C0"/>
            </w:tcBorders>
          </w:tcPr>
          <w:p w14:paraId="33570709" w14:textId="77777777" w:rsidR="00075E0C" w:rsidRDefault="00075E0C" w:rsidP="006D64C8">
            <w:pPr>
              <w:spacing w:after="120"/>
            </w:pPr>
            <w:r>
              <w:rPr>
                <w:b/>
              </w:rPr>
              <w:t>Who we are consulting</w:t>
            </w:r>
          </w:p>
        </w:tc>
      </w:tr>
      <w:tr w:rsidR="00075E0C" w14:paraId="1C3A5619" w14:textId="77777777" w:rsidTr="00BE5FCD">
        <w:tc>
          <w:tcPr>
            <w:tcW w:w="8784" w:type="dxa"/>
            <w:gridSpan w:val="2"/>
          </w:tcPr>
          <w:p w14:paraId="531A2C0B" w14:textId="77777777" w:rsidR="00075E0C" w:rsidRDefault="00075E0C" w:rsidP="006D64C8">
            <w:pPr>
              <w:spacing w:after="120"/>
            </w:pPr>
          </w:p>
          <w:p w14:paraId="2E1874B8" w14:textId="77777777" w:rsidR="00075E0C" w:rsidRPr="00422BA4" w:rsidRDefault="00075E0C" w:rsidP="006D64C8">
            <w:pPr>
              <w:spacing w:after="120"/>
              <w:rPr>
                <w:sz w:val="24"/>
                <w:szCs w:val="24"/>
              </w:rPr>
            </w:pPr>
            <w:r w:rsidRPr="00422BA4">
              <w:rPr>
                <w:sz w:val="24"/>
                <w:szCs w:val="24"/>
              </w:rPr>
              <w:t>We will be consulting:</w:t>
            </w:r>
          </w:p>
          <w:p w14:paraId="7B427EB2" w14:textId="77777777" w:rsidR="00D87CFA" w:rsidRDefault="00D87CFA" w:rsidP="00D87CFA">
            <w:pPr>
              <w:pStyle w:val="ListParagraph"/>
              <w:numPr>
                <w:ilvl w:val="0"/>
                <w:numId w:val="19"/>
              </w:numPr>
              <w:rPr>
                <w:sz w:val="24"/>
                <w:szCs w:val="24"/>
              </w:rPr>
            </w:pPr>
            <w:r w:rsidRPr="00D87CFA">
              <w:rPr>
                <w:sz w:val="24"/>
                <w:szCs w:val="24"/>
              </w:rPr>
              <w:t>Users of Docking Recycling Centre</w:t>
            </w:r>
          </w:p>
          <w:p w14:paraId="41037A49" w14:textId="77777777" w:rsidR="00020573" w:rsidRPr="00D87CFA" w:rsidRDefault="00020573" w:rsidP="00D87CFA">
            <w:pPr>
              <w:pStyle w:val="ListParagraph"/>
              <w:numPr>
                <w:ilvl w:val="0"/>
                <w:numId w:val="19"/>
              </w:numPr>
              <w:rPr>
                <w:sz w:val="24"/>
                <w:szCs w:val="24"/>
              </w:rPr>
            </w:pPr>
            <w:r>
              <w:rPr>
                <w:sz w:val="24"/>
                <w:szCs w:val="24"/>
              </w:rPr>
              <w:t>Anyone that might be affected by this proposal</w:t>
            </w:r>
          </w:p>
          <w:p w14:paraId="3D7713AB" w14:textId="77777777" w:rsidR="00D87CFA" w:rsidRDefault="00D87CFA" w:rsidP="00D87CFA"/>
        </w:tc>
      </w:tr>
      <w:tr w:rsidR="00075E0C" w14:paraId="1399E302" w14:textId="77777777" w:rsidTr="00BE5FCD">
        <w:trPr>
          <w:trHeight w:val="376"/>
        </w:trPr>
        <w:tc>
          <w:tcPr>
            <w:tcW w:w="929" w:type="dxa"/>
            <w:tcBorders>
              <w:bottom w:val="single" w:sz="4" w:space="0" w:color="C0C0C0"/>
              <w:right w:val="single" w:sz="4" w:space="0" w:color="C0C0C0"/>
            </w:tcBorders>
          </w:tcPr>
          <w:p w14:paraId="0505C1CC" w14:textId="77777777" w:rsidR="00075E0C" w:rsidRDefault="00075E0C" w:rsidP="006D64C8">
            <w:pPr>
              <w:spacing w:after="120"/>
            </w:pPr>
            <w:r>
              <w:t>3.</w:t>
            </w:r>
          </w:p>
        </w:tc>
        <w:tc>
          <w:tcPr>
            <w:tcW w:w="7855" w:type="dxa"/>
            <w:tcBorders>
              <w:left w:val="single" w:sz="4" w:space="0" w:color="C0C0C0"/>
              <w:bottom w:val="single" w:sz="4" w:space="0" w:color="C0C0C0"/>
            </w:tcBorders>
          </w:tcPr>
          <w:p w14:paraId="48E851E0" w14:textId="77777777" w:rsidR="00075E0C" w:rsidRDefault="00075E0C" w:rsidP="006D64C8">
            <w:pPr>
              <w:spacing w:after="120"/>
              <w:rPr>
                <w:sz w:val="20"/>
                <w:szCs w:val="20"/>
              </w:rPr>
            </w:pPr>
            <w:r>
              <w:rPr>
                <w:b/>
              </w:rPr>
              <w:t>How we are consulting</w:t>
            </w:r>
          </w:p>
        </w:tc>
      </w:tr>
      <w:tr w:rsidR="00075E0C" w14:paraId="23792674" w14:textId="77777777" w:rsidTr="00BE5FCD">
        <w:tc>
          <w:tcPr>
            <w:tcW w:w="8784" w:type="dxa"/>
            <w:gridSpan w:val="2"/>
          </w:tcPr>
          <w:p w14:paraId="11A67508" w14:textId="77777777" w:rsidR="00075E0C" w:rsidRDefault="00075E0C" w:rsidP="006D64C8">
            <w:pPr>
              <w:spacing w:after="120"/>
            </w:pPr>
          </w:p>
          <w:p w14:paraId="39E47B50" w14:textId="77777777" w:rsidR="00075E0C" w:rsidRPr="00422BA4" w:rsidRDefault="00075E0C" w:rsidP="00075E0C">
            <w:pPr>
              <w:numPr>
                <w:ilvl w:val="0"/>
                <w:numId w:val="3"/>
              </w:numPr>
              <w:spacing w:after="120" w:line="240" w:lineRule="auto"/>
              <w:rPr>
                <w:sz w:val="24"/>
                <w:szCs w:val="24"/>
              </w:rPr>
            </w:pPr>
            <w:r w:rsidRPr="00422BA4">
              <w:rPr>
                <w:sz w:val="24"/>
                <w:szCs w:val="24"/>
              </w:rPr>
              <w:t>Through this written consultation document.  You can respond in writing, by email or online.</w:t>
            </w:r>
          </w:p>
          <w:p w14:paraId="0D5B89E0" w14:textId="77777777" w:rsidR="00075E0C" w:rsidRDefault="00075E0C" w:rsidP="008245D5">
            <w:pPr>
              <w:numPr>
                <w:ilvl w:val="0"/>
                <w:numId w:val="3"/>
              </w:numPr>
              <w:spacing w:after="120" w:line="240" w:lineRule="auto"/>
              <w:rPr>
                <w:sz w:val="24"/>
                <w:szCs w:val="24"/>
              </w:rPr>
            </w:pPr>
            <w:r w:rsidRPr="00422BA4">
              <w:rPr>
                <w:sz w:val="24"/>
                <w:szCs w:val="24"/>
              </w:rPr>
              <w:t>We will ensure that our consultation is accessible by making the information available in different formats.</w:t>
            </w:r>
          </w:p>
          <w:p w14:paraId="0BC519BD" w14:textId="77777777" w:rsidR="008245D5" w:rsidRPr="008245D5" w:rsidRDefault="008245D5" w:rsidP="008245D5">
            <w:pPr>
              <w:spacing w:after="120" w:line="240" w:lineRule="auto"/>
              <w:ind w:left="720"/>
              <w:rPr>
                <w:sz w:val="24"/>
                <w:szCs w:val="24"/>
              </w:rPr>
            </w:pPr>
          </w:p>
        </w:tc>
      </w:tr>
      <w:tr w:rsidR="00075E0C" w14:paraId="189A69E7" w14:textId="77777777" w:rsidTr="00BE5FCD">
        <w:trPr>
          <w:trHeight w:val="437"/>
        </w:trPr>
        <w:tc>
          <w:tcPr>
            <w:tcW w:w="929" w:type="dxa"/>
            <w:tcBorders>
              <w:bottom w:val="single" w:sz="4" w:space="0" w:color="C0C0C0"/>
              <w:right w:val="single" w:sz="4" w:space="0" w:color="C0C0C0"/>
            </w:tcBorders>
          </w:tcPr>
          <w:p w14:paraId="79C4EBDB" w14:textId="77777777" w:rsidR="00075E0C" w:rsidRDefault="00075E0C" w:rsidP="006D64C8">
            <w:pPr>
              <w:spacing w:after="120"/>
            </w:pPr>
            <w:r>
              <w:t>4.</w:t>
            </w:r>
          </w:p>
        </w:tc>
        <w:tc>
          <w:tcPr>
            <w:tcW w:w="7855" w:type="dxa"/>
            <w:tcBorders>
              <w:left w:val="single" w:sz="4" w:space="0" w:color="C0C0C0"/>
              <w:bottom w:val="single" w:sz="4" w:space="0" w:color="C0C0C0"/>
            </w:tcBorders>
          </w:tcPr>
          <w:p w14:paraId="129927D9" w14:textId="77777777" w:rsidR="00075E0C" w:rsidRDefault="00075E0C" w:rsidP="006D64C8">
            <w:pPr>
              <w:spacing w:after="120"/>
            </w:pPr>
            <w:r>
              <w:rPr>
                <w:b/>
              </w:rPr>
              <w:t>When we are consulting</w:t>
            </w:r>
          </w:p>
        </w:tc>
      </w:tr>
      <w:tr w:rsidR="00075E0C" w14:paraId="1501138A" w14:textId="77777777" w:rsidTr="00BE5FCD">
        <w:tc>
          <w:tcPr>
            <w:tcW w:w="8784" w:type="dxa"/>
            <w:gridSpan w:val="2"/>
          </w:tcPr>
          <w:p w14:paraId="76DD93FD" w14:textId="77777777" w:rsidR="00075E0C" w:rsidRPr="00422BA4" w:rsidRDefault="00075E0C" w:rsidP="006D64C8">
            <w:pPr>
              <w:spacing w:after="120"/>
              <w:rPr>
                <w:rFonts w:cs="Arial"/>
                <w:sz w:val="24"/>
                <w:szCs w:val="24"/>
              </w:rPr>
            </w:pPr>
          </w:p>
          <w:p w14:paraId="2D833F48" w14:textId="77777777" w:rsidR="00075E0C" w:rsidRPr="00422BA4" w:rsidRDefault="00550589" w:rsidP="006D64C8">
            <w:pPr>
              <w:rPr>
                <w:color w:val="0000FF"/>
                <w:sz w:val="24"/>
                <w:szCs w:val="24"/>
              </w:rPr>
            </w:pPr>
            <w:r w:rsidRPr="00422BA4">
              <w:rPr>
                <w:sz w:val="24"/>
                <w:szCs w:val="24"/>
              </w:rPr>
              <w:t>Our consultation starts Monday 28 September</w:t>
            </w:r>
            <w:r w:rsidR="00075E0C" w:rsidRPr="00422BA4">
              <w:rPr>
                <w:sz w:val="24"/>
                <w:szCs w:val="24"/>
              </w:rPr>
              <w:t xml:space="preserve"> and runs for</w:t>
            </w:r>
            <w:r w:rsidRPr="00422BA4">
              <w:rPr>
                <w:sz w:val="24"/>
                <w:szCs w:val="24"/>
              </w:rPr>
              <w:t xml:space="preserve"> four weeks until Sunday 25 October</w:t>
            </w:r>
            <w:r w:rsidR="00422BA4" w:rsidRPr="00422BA4">
              <w:rPr>
                <w:color w:val="0000FF"/>
                <w:sz w:val="24"/>
                <w:szCs w:val="24"/>
              </w:rPr>
              <w:t>.</w:t>
            </w:r>
          </w:p>
          <w:p w14:paraId="1F1F7610" w14:textId="77777777" w:rsidR="00075E0C" w:rsidRDefault="00075E0C" w:rsidP="006D64C8">
            <w:pPr>
              <w:spacing w:after="120"/>
              <w:rPr>
                <w:rFonts w:cs="Arial"/>
                <w:b/>
              </w:rPr>
            </w:pPr>
          </w:p>
        </w:tc>
      </w:tr>
      <w:tr w:rsidR="00075E0C" w14:paraId="2FC79DE8" w14:textId="77777777" w:rsidTr="00BE5FCD">
        <w:trPr>
          <w:trHeight w:val="457"/>
        </w:trPr>
        <w:tc>
          <w:tcPr>
            <w:tcW w:w="929" w:type="dxa"/>
            <w:tcBorders>
              <w:bottom w:val="single" w:sz="4" w:space="0" w:color="C0C0C0"/>
              <w:right w:val="single" w:sz="4" w:space="0" w:color="C0C0C0"/>
            </w:tcBorders>
          </w:tcPr>
          <w:p w14:paraId="663B9B55" w14:textId="3F110791" w:rsidR="00075E0C" w:rsidRDefault="00F94C4F" w:rsidP="006D64C8">
            <w:pPr>
              <w:spacing w:after="120"/>
            </w:pPr>
            <w:r>
              <w:t>5</w:t>
            </w:r>
            <w:r w:rsidR="00075E0C">
              <w:t>.</w:t>
            </w:r>
          </w:p>
        </w:tc>
        <w:tc>
          <w:tcPr>
            <w:tcW w:w="7855" w:type="dxa"/>
            <w:tcBorders>
              <w:left w:val="single" w:sz="4" w:space="0" w:color="C0C0C0"/>
              <w:bottom w:val="single" w:sz="4" w:space="0" w:color="C0C0C0"/>
            </w:tcBorders>
          </w:tcPr>
          <w:p w14:paraId="17C305F1" w14:textId="77777777" w:rsidR="00075E0C" w:rsidRDefault="00075E0C" w:rsidP="006D64C8">
            <w:pPr>
              <w:spacing w:after="120"/>
            </w:pPr>
            <w:r>
              <w:rPr>
                <w:b/>
              </w:rPr>
              <w:t>What we want to find out</w:t>
            </w:r>
          </w:p>
        </w:tc>
      </w:tr>
      <w:tr w:rsidR="00075E0C" w14:paraId="5A254282" w14:textId="77777777" w:rsidTr="00BE5FCD">
        <w:tc>
          <w:tcPr>
            <w:tcW w:w="8784" w:type="dxa"/>
            <w:gridSpan w:val="2"/>
          </w:tcPr>
          <w:p w14:paraId="18019F55" w14:textId="77777777" w:rsidR="00075E0C" w:rsidRDefault="00075E0C" w:rsidP="006D64C8">
            <w:pPr>
              <w:spacing w:after="120"/>
            </w:pPr>
          </w:p>
          <w:p w14:paraId="114A2F63" w14:textId="77777777" w:rsidR="00B24209" w:rsidRPr="00BD2122" w:rsidRDefault="00BD2122" w:rsidP="00BD2122">
            <w:pPr>
              <w:pStyle w:val="ListParagraph"/>
              <w:numPr>
                <w:ilvl w:val="0"/>
                <w:numId w:val="15"/>
              </w:numPr>
              <w:spacing w:after="120"/>
              <w:rPr>
                <w:sz w:val="24"/>
                <w:szCs w:val="24"/>
              </w:rPr>
            </w:pPr>
            <w:r w:rsidRPr="00BD2122">
              <w:rPr>
                <w:sz w:val="24"/>
                <w:szCs w:val="24"/>
              </w:rPr>
              <w:t xml:space="preserve">How far do you agree or disagree with our proposal to close Docking Recycling Centre? </w:t>
            </w:r>
          </w:p>
          <w:p w14:paraId="6608A295" w14:textId="77777777" w:rsidR="00BD2122" w:rsidRPr="00BD2122" w:rsidRDefault="00BD2122" w:rsidP="00BD2122">
            <w:pPr>
              <w:pStyle w:val="ListParagraph"/>
              <w:numPr>
                <w:ilvl w:val="0"/>
                <w:numId w:val="15"/>
              </w:numPr>
              <w:spacing w:after="120"/>
              <w:rPr>
                <w:sz w:val="24"/>
                <w:szCs w:val="24"/>
              </w:rPr>
            </w:pPr>
            <w:r w:rsidRPr="00BD2122">
              <w:rPr>
                <w:sz w:val="24"/>
                <w:szCs w:val="24"/>
              </w:rPr>
              <w:t xml:space="preserve">Why do you </w:t>
            </w:r>
            <w:r w:rsidR="00CA310B">
              <w:rPr>
                <w:sz w:val="24"/>
                <w:szCs w:val="24"/>
              </w:rPr>
              <w:t>think this?</w:t>
            </w:r>
            <w:r w:rsidRPr="00BD2122">
              <w:rPr>
                <w:sz w:val="24"/>
                <w:szCs w:val="24"/>
              </w:rPr>
              <w:t xml:space="preserve"> </w:t>
            </w:r>
          </w:p>
          <w:p w14:paraId="7452221D" w14:textId="77777777" w:rsidR="00DC63FC" w:rsidRPr="005E4B37" w:rsidRDefault="00BD2122" w:rsidP="00DC63FC">
            <w:pPr>
              <w:pStyle w:val="ListParagraph"/>
              <w:numPr>
                <w:ilvl w:val="0"/>
                <w:numId w:val="15"/>
              </w:numPr>
              <w:spacing w:after="120"/>
              <w:rPr>
                <w:sz w:val="24"/>
                <w:szCs w:val="24"/>
              </w:rPr>
            </w:pPr>
            <w:r w:rsidRPr="00BD2122">
              <w:rPr>
                <w:sz w:val="24"/>
                <w:szCs w:val="24"/>
              </w:rPr>
              <w:t>If our propo</w:t>
            </w:r>
            <w:r>
              <w:rPr>
                <w:sz w:val="24"/>
                <w:szCs w:val="24"/>
              </w:rPr>
              <w:t>sal to close Docking went ahead</w:t>
            </w:r>
            <w:r w:rsidRPr="00BD2122">
              <w:rPr>
                <w:sz w:val="24"/>
                <w:szCs w:val="24"/>
              </w:rPr>
              <w:t xml:space="preserve"> what impact, if any, would this have on you</w:t>
            </w:r>
            <w:r w:rsidR="005E4B37">
              <w:rPr>
                <w:sz w:val="24"/>
                <w:szCs w:val="24"/>
              </w:rPr>
              <w:t>?</w:t>
            </w:r>
          </w:p>
          <w:p w14:paraId="0DF3B9A2" w14:textId="77777777" w:rsidR="00075E0C" w:rsidRDefault="00075E0C" w:rsidP="006D64C8">
            <w:pPr>
              <w:spacing w:after="120"/>
            </w:pPr>
          </w:p>
        </w:tc>
      </w:tr>
      <w:tr w:rsidR="00075E0C" w14:paraId="646CFC26" w14:textId="77777777" w:rsidTr="00BE5FCD">
        <w:trPr>
          <w:trHeight w:val="366"/>
        </w:trPr>
        <w:tc>
          <w:tcPr>
            <w:tcW w:w="929" w:type="dxa"/>
            <w:tcBorders>
              <w:bottom w:val="single" w:sz="4" w:space="0" w:color="C0C0C0"/>
              <w:right w:val="single" w:sz="4" w:space="0" w:color="C0C0C0"/>
            </w:tcBorders>
          </w:tcPr>
          <w:p w14:paraId="62755A14" w14:textId="6501815A" w:rsidR="00075E0C" w:rsidRDefault="00F94C4F" w:rsidP="006D64C8">
            <w:pPr>
              <w:spacing w:after="120"/>
            </w:pPr>
            <w:r>
              <w:lastRenderedPageBreak/>
              <w:t>6</w:t>
            </w:r>
            <w:r w:rsidR="00075E0C">
              <w:t>.</w:t>
            </w:r>
          </w:p>
        </w:tc>
        <w:tc>
          <w:tcPr>
            <w:tcW w:w="7855" w:type="dxa"/>
            <w:tcBorders>
              <w:left w:val="single" w:sz="4" w:space="0" w:color="C0C0C0"/>
              <w:bottom w:val="single" w:sz="4" w:space="0" w:color="C0C0C0"/>
            </w:tcBorders>
          </w:tcPr>
          <w:p w14:paraId="4B0D9DD6" w14:textId="77777777" w:rsidR="00075E0C" w:rsidRDefault="00075E0C" w:rsidP="006D64C8">
            <w:pPr>
              <w:spacing w:after="120"/>
              <w:rPr>
                <w:sz w:val="20"/>
                <w:szCs w:val="20"/>
              </w:rPr>
            </w:pPr>
            <w:r>
              <w:rPr>
                <w:b/>
              </w:rPr>
              <w:t>Background / Information to help you come to a decision</w:t>
            </w:r>
          </w:p>
        </w:tc>
      </w:tr>
      <w:tr w:rsidR="00075E0C" w14:paraId="4B4D0EFD" w14:textId="77777777" w:rsidTr="00BE5FCD">
        <w:tc>
          <w:tcPr>
            <w:tcW w:w="8784" w:type="dxa"/>
            <w:gridSpan w:val="2"/>
          </w:tcPr>
          <w:p w14:paraId="44121CBD" w14:textId="77777777" w:rsidR="00DC63FC" w:rsidRDefault="00B24209" w:rsidP="00F430A0">
            <w:pPr>
              <w:rPr>
                <w:sz w:val="24"/>
                <w:szCs w:val="24"/>
              </w:rPr>
            </w:pPr>
            <w:r>
              <w:rPr>
                <w:sz w:val="24"/>
                <w:szCs w:val="24"/>
              </w:rPr>
              <w:t>For mor</w:t>
            </w:r>
            <w:r w:rsidR="00CA310B">
              <w:rPr>
                <w:sz w:val="24"/>
                <w:szCs w:val="24"/>
              </w:rPr>
              <w:t xml:space="preserve">e detailed information please read our </w:t>
            </w:r>
            <w:hyperlink r:id="rId9" w:history="1">
              <w:r w:rsidR="00CA310B" w:rsidRPr="00CA310B">
                <w:rPr>
                  <w:rStyle w:val="Hyperlink"/>
                  <w:sz w:val="24"/>
                  <w:szCs w:val="24"/>
                </w:rPr>
                <w:t>recycling centre service review</w:t>
              </w:r>
            </w:hyperlink>
          </w:p>
          <w:p w14:paraId="05E55DD3" w14:textId="77777777" w:rsidR="00075E0C" w:rsidRDefault="00075E0C" w:rsidP="00AA679E"/>
        </w:tc>
      </w:tr>
      <w:tr w:rsidR="00075E0C" w14:paraId="5DC8CA65" w14:textId="77777777" w:rsidTr="00BE5FCD">
        <w:trPr>
          <w:trHeight w:val="355"/>
        </w:trPr>
        <w:tc>
          <w:tcPr>
            <w:tcW w:w="929" w:type="dxa"/>
            <w:tcBorders>
              <w:bottom w:val="single" w:sz="4" w:space="0" w:color="C0C0C0"/>
              <w:right w:val="single" w:sz="4" w:space="0" w:color="C0C0C0"/>
            </w:tcBorders>
          </w:tcPr>
          <w:p w14:paraId="6644E79C" w14:textId="08BBFF99" w:rsidR="00075E0C" w:rsidRPr="00422BA4" w:rsidRDefault="00F94C4F" w:rsidP="006D64C8">
            <w:pPr>
              <w:spacing w:after="120"/>
              <w:rPr>
                <w:sz w:val="24"/>
                <w:szCs w:val="24"/>
              </w:rPr>
            </w:pPr>
            <w:r>
              <w:rPr>
                <w:sz w:val="24"/>
                <w:szCs w:val="24"/>
              </w:rPr>
              <w:t>7</w:t>
            </w:r>
            <w:r w:rsidR="00075E0C" w:rsidRPr="00422BA4">
              <w:rPr>
                <w:sz w:val="24"/>
                <w:szCs w:val="24"/>
              </w:rPr>
              <w:t>.</w:t>
            </w:r>
          </w:p>
        </w:tc>
        <w:tc>
          <w:tcPr>
            <w:tcW w:w="7855" w:type="dxa"/>
            <w:tcBorders>
              <w:left w:val="single" w:sz="4" w:space="0" w:color="C0C0C0"/>
              <w:bottom w:val="single" w:sz="4" w:space="0" w:color="C0C0C0"/>
            </w:tcBorders>
          </w:tcPr>
          <w:p w14:paraId="7C76347E" w14:textId="77777777" w:rsidR="00075E0C" w:rsidRDefault="00075E0C" w:rsidP="006D64C8">
            <w:pPr>
              <w:spacing w:after="120"/>
              <w:rPr>
                <w:sz w:val="20"/>
                <w:szCs w:val="20"/>
              </w:rPr>
            </w:pPr>
            <w:r>
              <w:rPr>
                <w:b/>
              </w:rPr>
              <w:t>How can I respond to the consultation?</w:t>
            </w:r>
          </w:p>
        </w:tc>
      </w:tr>
      <w:tr w:rsidR="00075E0C" w14:paraId="6F19B6BC" w14:textId="77777777" w:rsidTr="00BE5FCD">
        <w:tc>
          <w:tcPr>
            <w:tcW w:w="8784" w:type="dxa"/>
            <w:gridSpan w:val="2"/>
          </w:tcPr>
          <w:p w14:paraId="7B097202" w14:textId="77777777" w:rsidR="00075E0C" w:rsidRPr="00422BA4" w:rsidRDefault="00075E0C" w:rsidP="006D64C8">
            <w:pPr>
              <w:pStyle w:val="Normal2"/>
              <w:rPr>
                <w:rFonts w:asciiTheme="minorHAnsi" w:hAnsiTheme="minorHAnsi" w:cs="Arial"/>
                <w:color w:val="000000"/>
              </w:rPr>
            </w:pPr>
          </w:p>
          <w:p w14:paraId="3467B774" w14:textId="77777777" w:rsidR="00075E0C" w:rsidRPr="00422BA4" w:rsidRDefault="00075E0C" w:rsidP="006D64C8">
            <w:pPr>
              <w:pStyle w:val="Normal2"/>
              <w:rPr>
                <w:rFonts w:asciiTheme="minorHAnsi" w:hAnsiTheme="minorHAnsi" w:cs="Arial"/>
                <w:color w:val="000000"/>
              </w:rPr>
            </w:pPr>
            <w:r w:rsidRPr="00422BA4">
              <w:rPr>
                <w:rFonts w:asciiTheme="minorHAnsi" w:hAnsiTheme="minorHAnsi" w:cs="Arial"/>
                <w:color w:val="000000"/>
              </w:rPr>
              <w:t>Norfolk County Council would like your views on the proposals set out in this document.</w:t>
            </w:r>
          </w:p>
          <w:p w14:paraId="09F5B962" w14:textId="77777777" w:rsidR="00075E0C" w:rsidRPr="00422BA4" w:rsidRDefault="00075E0C" w:rsidP="006D64C8">
            <w:pPr>
              <w:pStyle w:val="Normal2"/>
              <w:rPr>
                <w:rFonts w:asciiTheme="minorHAnsi" w:hAnsiTheme="minorHAnsi" w:cs="Arial"/>
                <w:color w:val="000000"/>
              </w:rPr>
            </w:pPr>
          </w:p>
          <w:p w14:paraId="32D588B8" w14:textId="77777777" w:rsidR="00F730AB" w:rsidRDefault="00075E0C" w:rsidP="008245D5">
            <w:pPr>
              <w:pStyle w:val="Normal2"/>
              <w:rPr>
                <w:rFonts w:asciiTheme="minorHAnsi" w:hAnsiTheme="minorHAnsi" w:cs="Arial"/>
                <w:color w:val="000000"/>
              </w:rPr>
            </w:pPr>
            <w:r w:rsidRPr="00422BA4">
              <w:rPr>
                <w:rFonts w:asciiTheme="minorHAnsi" w:hAnsiTheme="minorHAnsi" w:cs="Arial"/>
                <w:color w:val="000000"/>
              </w:rPr>
              <w:t xml:space="preserve">We need your views by </w:t>
            </w:r>
            <w:r w:rsidR="00422BA4" w:rsidRPr="00422BA4">
              <w:rPr>
                <w:rFonts w:asciiTheme="minorHAnsi" w:hAnsiTheme="minorHAnsi" w:cs="Arial"/>
                <w:color w:val="000000"/>
              </w:rPr>
              <w:t>Su</w:t>
            </w:r>
            <w:r w:rsidR="00430F8A">
              <w:rPr>
                <w:rFonts w:asciiTheme="minorHAnsi" w:hAnsiTheme="minorHAnsi" w:cs="Arial"/>
                <w:color w:val="000000"/>
              </w:rPr>
              <w:t>n</w:t>
            </w:r>
            <w:r w:rsidR="00422BA4" w:rsidRPr="00422BA4">
              <w:rPr>
                <w:rFonts w:asciiTheme="minorHAnsi" w:hAnsiTheme="minorHAnsi" w:cs="Arial"/>
                <w:color w:val="000000"/>
              </w:rPr>
              <w:t>day 25 October</w:t>
            </w:r>
          </w:p>
          <w:p w14:paraId="44EAC373" w14:textId="77777777" w:rsidR="008245D5" w:rsidRPr="008245D5" w:rsidRDefault="008245D5" w:rsidP="008245D5">
            <w:pPr>
              <w:rPr>
                <w:lang w:eastAsia="en-GB"/>
              </w:rPr>
            </w:pPr>
          </w:p>
          <w:p w14:paraId="7D58ECFD" w14:textId="77777777" w:rsidR="00075E0C" w:rsidRPr="00422BA4" w:rsidRDefault="00075E0C" w:rsidP="006D64C8">
            <w:pPr>
              <w:pStyle w:val="Normal2"/>
              <w:rPr>
                <w:rFonts w:asciiTheme="minorHAnsi" w:hAnsiTheme="minorHAnsi" w:cs="Arial"/>
                <w:color w:val="000000"/>
              </w:rPr>
            </w:pPr>
            <w:r w:rsidRPr="00422BA4">
              <w:rPr>
                <w:rFonts w:asciiTheme="minorHAnsi" w:hAnsiTheme="minorHAnsi" w:cs="Arial"/>
                <w:color w:val="000000"/>
              </w:rPr>
              <w:t>When responding, please state whether you are responding as an individual or representing the views of an organisation.</w:t>
            </w:r>
          </w:p>
          <w:p w14:paraId="57889A6C" w14:textId="77777777" w:rsidR="00075E0C" w:rsidRPr="00422BA4" w:rsidRDefault="00075E0C" w:rsidP="006D64C8">
            <w:pPr>
              <w:rPr>
                <w:sz w:val="24"/>
                <w:szCs w:val="24"/>
              </w:rPr>
            </w:pPr>
          </w:p>
          <w:p w14:paraId="2E990C75" w14:textId="64DD34C5" w:rsidR="00075E0C" w:rsidRPr="00422BA4" w:rsidRDefault="00330C0D" w:rsidP="00075E0C">
            <w:pPr>
              <w:numPr>
                <w:ilvl w:val="0"/>
                <w:numId w:val="2"/>
              </w:numPr>
              <w:spacing w:after="0" w:line="240" w:lineRule="auto"/>
              <w:rPr>
                <w:sz w:val="24"/>
                <w:szCs w:val="24"/>
              </w:rPr>
            </w:pPr>
            <w:r>
              <w:rPr>
                <w:sz w:val="24"/>
                <w:szCs w:val="24"/>
              </w:rPr>
              <w:t>You can respond at</w:t>
            </w:r>
            <w:r w:rsidR="003F6E32">
              <w:rPr>
                <w:sz w:val="24"/>
                <w:szCs w:val="24"/>
              </w:rPr>
              <w:t xml:space="preserve"> </w:t>
            </w:r>
            <w:hyperlink r:id="rId10" w:history="1">
              <w:r w:rsidR="0048075D" w:rsidRPr="00E46C5D">
                <w:rPr>
                  <w:rStyle w:val="Hyperlink"/>
                  <w:lang w:val="en"/>
                </w:rPr>
                <w:t>https://norfolk.citizenspace.com/consultation/</w:t>
              </w:r>
              <w:r w:rsidR="0048075D" w:rsidRPr="00E46C5D">
                <w:rPr>
                  <w:rStyle w:val="Hyperlink"/>
                  <w:vanish/>
                  <w:lang w:val="en"/>
                </w:rPr>
                <w:t>docking-recycling-centre-consultation</w:t>
              </w:r>
              <w:r w:rsidR="0048075D" w:rsidRPr="00E46C5D">
                <w:rPr>
                  <w:rStyle w:val="Hyperlink"/>
                  <w:lang w:val="en"/>
                </w:rPr>
                <w:t>docking-recycling-centre-consultation</w:t>
              </w:r>
            </w:hyperlink>
            <w:r w:rsidR="0048075D">
              <w:rPr>
                <w:rStyle w:val="help-block"/>
                <w:lang w:val="en"/>
              </w:rPr>
              <w:t xml:space="preserve">  </w:t>
            </w:r>
          </w:p>
          <w:p w14:paraId="407FBB92" w14:textId="77777777" w:rsidR="00B24209" w:rsidRDefault="00075E0C" w:rsidP="00075E0C">
            <w:pPr>
              <w:pStyle w:val="Normal2"/>
              <w:numPr>
                <w:ilvl w:val="0"/>
                <w:numId w:val="1"/>
              </w:numPr>
              <w:rPr>
                <w:rFonts w:asciiTheme="minorHAnsi" w:hAnsiTheme="minorHAnsi"/>
              </w:rPr>
            </w:pPr>
            <w:r w:rsidRPr="00422BA4">
              <w:rPr>
                <w:rFonts w:asciiTheme="minorHAnsi" w:hAnsiTheme="minorHAnsi"/>
              </w:rPr>
              <w:t xml:space="preserve">You can email your response to: </w:t>
            </w:r>
            <w:hyperlink r:id="rId11" w:history="1">
              <w:r w:rsidR="00B24209" w:rsidRPr="00846ECA">
                <w:rPr>
                  <w:rStyle w:val="Hyperlink"/>
                  <w:rFonts w:asciiTheme="minorHAnsi" w:hAnsiTheme="minorHAnsi"/>
                </w:rPr>
                <w:t>consultationteam@norfolk.gov.uk</w:t>
              </w:r>
            </w:hyperlink>
            <w:r w:rsidR="00B24209">
              <w:rPr>
                <w:rFonts w:asciiTheme="minorHAnsi" w:hAnsiTheme="minorHAnsi"/>
              </w:rPr>
              <w:t xml:space="preserve"> </w:t>
            </w:r>
          </w:p>
          <w:p w14:paraId="7F4BAC6C" w14:textId="77777777" w:rsidR="00CA310B" w:rsidRDefault="00075E0C" w:rsidP="00EA58BB">
            <w:pPr>
              <w:pStyle w:val="Normal2"/>
              <w:numPr>
                <w:ilvl w:val="0"/>
                <w:numId w:val="1"/>
              </w:numPr>
              <w:rPr>
                <w:rFonts w:asciiTheme="minorHAnsi" w:hAnsiTheme="minorHAnsi"/>
              </w:rPr>
            </w:pPr>
            <w:r w:rsidRPr="00422BA4">
              <w:rPr>
                <w:rFonts w:asciiTheme="minorHAnsi" w:hAnsiTheme="minorHAnsi"/>
              </w:rPr>
              <w:t>Or you can respond in writing to</w:t>
            </w:r>
            <w:r w:rsidR="00CA310B">
              <w:rPr>
                <w:rFonts w:asciiTheme="minorHAnsi" w:hAnsiTheme="minorHAnsi"/>
              </w:rPr>
              <w:t>:</w:t>
            </w:r>
          </w:p>
          <w:p w14:paraId="1522AA04" w14:textId="77777777" w:rsidR="00A07CA0" w:rsidRPr="00A07CA0" w:rsidRDefault="00A07CA0" w:rsidP="00A07CA0">
            <w:pPr>
              <w:rPr>
                <w:lang w:eastAsia="en-GB"/>
              </w:rPr>
            </w:pPr>
          </w:p>
          <w:p w14:paraId="6DE11BD0" w14:textId="77777777" w:rsidR="00A07CA0" w:rsidRPr="00A07CA0" w:rsidRDefault="00A07CA0" w:rsidP="00A07CA0">
            <w:pPr>
              <w:rPr>
                <w:sz w:val="24"/>
                <w:szCs w:val="24"/>
              </w:rPr>
            </w:pPr>
            <w:r w:rsidRPr="00A07CA0">
              <w:rPr>
                <w:sz w:val="24"/>
                <w:szCs w:val="24"/>
              </w:rPr>
              <w:t>Freepost Plus RTCL-XSTT-JZSK</w:t>
            </w:r>
          </w:p>
          <w:p w14:paraId="6FF4FBE3" w14:textId="77777777" w:rsidR="00A07CA0" w:rsidRPr="00A07CA0" w:rsidRDefault="00A07CA0" w:rsidP="00A07CA0">
            <w:pPr>
              <w:rPr>
                <w:sz w:val="24"/>
                <w:szCs w:val="24"/>
              </w:rPr>
            </w:pPr>
            <w:r w:rsidRPr="00A07CA0">
              <w:rPr>
                <w:sz w:val="24"/>
                <w:szCs w:val="24"/>
              </w:rPr>
              <w:t>Norfolk County Council</w:t>
            </w:r>
          </w:p>
          <w:p w14:paraId="24702116" w14:textId="77777777" w:rsidR="00A07CA0" w:rsidRPr="00A07CA0" w:rsidRDefault="00A07CA0" w:rsidP="00A07CA0">
            <w:pPr>
              <w:rPr>
                <w:sz w:val="24"/>
                <w:szCs w:val="24"/>
              </w:rPr>
            </w:pPr>
            <w:r w:rsidRPr="00A07CA0">
              <w:rPr>
                <w:sz w:val="24"/>
                <w:szCs w:val="24"/>
              </w:rPr>
              <w:t>County Hall</w:t>
            </w:r>
          </w:p>
          <w:p w14:paraId="7CB218F0" w14:textId="77777777" w:rsidR="00A07CA0" w:rsidRPr="00A07CA0" w:rsidRDefault="00A07CA0" w:rsidP="00A07CA0">
            <w:pPr>
              <w:rPr>
                <w:sz w:val="24"/>
                <w:szCs w:val="24"/>
              </w:rPr>
            </w:pPr>
            <w:r w:rsidRPr="00A07CA0">
              <w:rPr>
                <w:sz w:val="24"/>
                <w:szCs w:val="24"/>
              </w:rPr>
              <w:t>Martineau Lane</w:t>
            </w:r>
          </w:p>
          <w:p w14:paraId="5773A81F" w14:textId="77777777" w:rsidR="00A07CA0" w:rsidRPr="00A07CA0" w:rsidRDefault="00A07CA0" w:rsidP="00A07CA0">
            <w:pPr>
              <w:rPr>
                <w:sz w:val="24"/>
                <w:szCs w:val="24"/>
              </w:rPr>
            </w:pPr>
            <w:r w:rsidRPr="00A07CA0">
              <w:rPr>
                <w:sz w:val="24"/>
                <w:szCs w:val="24"/>
              </w:rPr>
              <w:t>NORWICH</w:t>
            </w:r>
          </w:p>
          <w:p w14:paraId="0B058DB3" w14:textId="77777777" w:rsidR="00075E0C" w:rsidRPr="00A07CA0" w:rsidRDefault="00A07CA0" w:rsidP="00A07CA0">
            <w:r w:rsidRPr="00A07CA0">
              <w:rPr>
                <w:sz w:val="24"/>
                <w:szCs w:val="24"/>
              </w:rPr>
              <w:t>NR1 2DH</w:t>
            </w:r>
          </w:p>
        </w:tc>
      </w:tr>
      <w:tr w:rsidR="00075E0C" w14:paraId="00BFF945" w14:textId="77777777" w:rsidTr="00BE5FCD">
        <w:trPr>
          <w:trHeight w:val="284"/>
        </w:trPr>
        <w:tc>
          <w:tcPr>
            <w:tcW w:w="929" w:type="dxa"/>
            <w:tcBorders>
              <w:bottom w:val="single" w:sz="4" w:space="0" w:color="C0C0C0"/>
              <w:right w:val="single" w:sz="4" w:space="0" w:color="C0C0C0"/>
            </w:tcBorders>
          </w:tcPr>
          <w:p w14:paraId="488438AB" w14:textId="270FD8C8" w:rsidR="00075E0C" w:rsidRDefault="00F94C4F" w:rsidP="006D64C8">
            <w:pPr>
              <w:spacing w:after="120"/>
            </w:pPr>
            <w:r>
              <w:t>8</w:t>
            </w:r>
            <w:r w:rsidR="00075E0C">
              <w:t>.</w:t>
            </w:r>
          </w:p>
        </w:tc>
        <w:tc>
          <w:tcPr>
            <w:tcW w:w="7855" w:type="dxa"/>
            <w:tcBorders>
              <w:left w:val="single" w:sz="4" w:space="0" w:color="C0C0C0"/>
              <w:bottom w:val="single" w:sz="4" w:space="0" w:color="C0C0C0"/>
            </w:tcBorders>
          </w:tcPr>
          <w:p w14:paraId="137EC108" w14:textId="77777777" w:rsidR="00075E0C" w:rsidRDefault="00075E0C" w:rsidP="006D64C8">
            <w:pPr>
              <w:spacing w:after="120"/>
              <w:rPr>
                <w:sz w:val="20"/>
                <w:szCs w:val="20"/>
              </w:rPr>
            </w:pPr>
            <w:r>
              <w:rPr>
                <w:b/>
              </w:rPr>
              <w:t>How we will make our decision and feed this back to you</w:t>
            </w:r>
          </w:p>
        </w:tc>
      </w:tr>
      <w:tr w:rsidR="00075E0C" w14:paraId="7A64CF5F" w14:textId="77777777" w:rsidTr="00BE5FCD">
        <w:tc>
          <w:tcPr>
            <w:tcW w:w="8784" w:type="dxa"/>
            <w:gridSpan w:val="2"/>
          </w:tcPr>
          <w:p w14:paraId="5FCA89BB" w14:textId="77777777" w:rsidR="00075E0C" w:rsidRPr="00422BA4" w:rsidRDefault="00075E0C" w:rsidP="0095079B">
            <w:pPr>
              <w:pStyle w:val="Default"/>
              <w:rPr>
                <w:rFonts w:asciiTheme="minorHAnsi" w:hAnsiTheme="minorHAnsi"/>
                <w:color w:val="FF0000"/>
              </w:rPr>
            </w:pPr>
          </w:p>
          <w:p w14:paraId="2DACF079" w14:textId="77777777" w:rsidR="000032C0" w:rsidRPr="000032C0" w:rsidRDefault="000032C0" w:rsidP="000032C0">
            <w:pPr>
              <w:pStyle w:val="NormalWeb"/>
              <w:rPr>
                <w:rFonts w:asciiTheme="minorHAnsi" w:hAnsiTheme="minorHAnsi" w:cs="Arial"/>
                <w:color w:val="222222"/>
              </w:rPr>
            </w:pPr>
            <w:r w:rsidRPr="000032C0">
              <w:rPr>
                <w:rFonts w:asciiTheme="minorHAnsi" w:hAnsiTheme="minorHAnsi" w:cs="Arial"/>
                <w:color w:val="222222"/>
              </w:rPr>
              <w:t>The outcomes of this consultation will be reported to our Environment, Development and Transport Committee on 20 November 2015.  This Committee will decide whether or not to take the proposal forward.</w:t>
            </w:r>
          </w:p>
          <w:p w14:paraId="01199C9C" w14:textId="77777777" w:rsidR="00075E0C" w:rsidRDefault="00075E0C" w:rsidP="006D64C8">
            <w:pPr>
              <w:pStyle w:val="Default"/>
            </w:pPr>
          </w:p>
          <w:p w14:paraId="4E99B941" w14:textId="77777777" w:rsidR="00075E0C" w:rsidRDefault="00075E0C" w:rsidP="006D64C8">
            <w:pPr>
              <w:pStyle w:val="Default"/>
            </w:pPr>
          </w:p>
        </w:tc>
      </w:tr>
      <w:tr w:rsidR="00075E0C" w14:paraId="21FDB55A" w14:textId="77777777" w:rsidTr="00BE5FCD">
        <w:tc>
          <w:tcPr>
            <w:tcW w:w="8784" w:type="dxa"/>
            <w:gridSpan w:val="2"/>
          </w:tcPr>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360"/>
            </w:tblGrid>
            <w:tr w:rsidR="00075E0C" w14:paraId="56371AC9" w14:textId="77777777" w:rsidTr="00BE5FCD">
              <w:trPr>
                <w:trHeight w:val="284"/>
              </w:trPr>
              <w:tc>
                <w:tcPr>
                  <w:tcW w:w="648" w:type="dxa"/>
                  <w:tcBorders>
                    <w:bottom w:val="single" w:sz="4" w:space="0" w:color="C0C0C0"/>
                    <w:right w:val="single" w:sz="4" w:space="0" w:color="C0C0C0"/>
                  </w:tcBorders>
                </w:tcPr>
                <w:p w14:paraId="0874763D" w14:textId="376707DB" w:rsidR="00075E0C" w:rsidRDefault="00F94C4F" w:rsidP="006D64C8">
                  <w:pPr>
                    <w:spacing w:after="120"/>
                  </w:pPr>
                  <w:r>
                    <w:t>9</w:t>
                  </w:r>
                  <w:r w:rsidR="00075E0C">
                    <w:t>.</w:t>
                  </w:r>
                </w:p>
              </w:tc>
              <w:tc>
                <w:tcPr>
                  <w:tcW w:w="9360" w:type="dxa"/>
                  <w:tcBorders>
                    <w:left w:val="single" w:sz="4" w:space="0" w:color="C0C0C0"/>
                    <w:bottom w:val="single" w:sz="4" w:space="0" w:color="C0C0C0"/>
                  </w:tcBorders>
                </w:tcPr>
                <w:p w14:paraId="76E8A60C" w14:textId="77777777" w:rsidR="00075E0C" w:rsidRDefault="00075E0C" w:rsidP="006D64C8">
                  <w:pPr>
                    <w:spacing w:after="120"/>
                    <w:rPr>
                      <w:sz w:val="20"/>
                      <w:szCs w:val="20"/>
                    </w:rPr>
                  </w:pPr>
                  <w:r>
                    <w:rPr>
                      <w:b/>
                    </w:rPr>
                    <w:t>Further information</w:t>
                  </w:r>
                </w:p>
              </w:tc>
            </w:tr>
          </w:tbl>
          <w:p w14:paraId="1B0B77C0" w14:textId="77777777" w:rsidR="00075E0C" w:rsidRDefault="00075E0C" w:rsidP="006D64C8">
            <w:pPr>
              <w:pStyle w:val="Default"/>
            </w:pPr>
          </w:p>
        </w:tc>
      </w:tr>
      <w:tr w:rsidR="00075E0C" w14:paraId="07F85467" w14:textId="77777777" w:rsidTr="00BE5FCD">
        <w:tc>
          <w:tcPr>
            <w:tcW w:w="8784" w:type="dxa"/>
            <w:gridSpan w:val="2"/>
          </w:tcPr>
          <w:p w14:paraId="1D2304CE" w14:textId="77777777" w:rsidR="00075E0C" w:rsidRDefault="00075E0C" w:rsidP="006D64C8">
            <w:pPr>
              <w:pStyle w:val="Default"/>
            </w:pPr>
          </w:p>
          <w:p w14:paraId="637C14C5" w14:textId="77777777" w:rsidR="00075E0C" w:rsidRDefault="00075E0C" w:rsidP="006D64C8">
            <w:pPr>
              <w:pStyle w:val="Default"/>
            </w:pPr>
          </w:p>
          <w:p w14:paraId="2A35C3C7" w14:textId="77777777" w:rsidR="00075E0C" w:rsidRPr="00422BA4" w:rsidRDefault="00075E0C" w:rsidP="006D64C8">
            <w:pPr>
              <w:pStyle w:val="Default"/>
              <w:rPr>
                <w:rFonts w:asciiTheme="minorHAnsi" w:hAnsiTheme="minorHAnsi"/>
              </w:rPr>
            </w:pPr>
            <w:r w:rsidRPr="00422BA4">
              <w:rPr>
                <w:rFonts w:asciiTheme="minorHAnsi" w:hAnsiTheme="minorHAnsi"/>
              </w:rPr>
              <w:t>If you have any questions or need any furt</w:t>
            </w:r>
            <w:r w:rsidR="00B24209">
              <w:rPr>
                <w:rFonts w:asciiTheme="minorHAnsi" w:hAnsiTheme="minorHAnsi"/>
              </w:rPr>
              <w:t>her information please contact:</w:t>
            </w:r>
          </w:p>
          <w:p w14:paraId="6BA46695" w14:textId="77777777" w:rsidR="00075E0C" w:rsidRDefault="00075E0C" w:rsidP="006D64C8">
            <w:pPr>
              <w:pStyle w:val="Default"/>
              <w:rPr>
                <w:rFonts w:asciiTheme="minorHAnsi" w:hAnsiTheme="minorHAnsi"/>
              </w:rPr>
            </w:pPr>
          </w:p>
          <w:p w14:paraId="1D00524D" w14:textId="77777777" w:rsidR="00B24209" w:rsidRDefault="00B24209" w:rsidP="006D64C8">
            <w:pPr>
              <w:pStyle w:val="Default"/>
              <w:rPr>
                <w:rFonts w:asciiTheme="minorHAnsi" w:hAnsiTheme="minorHAnsi"/>
              </w:rPr>
            </w:pPr>
            <w:r>
              <w:rPr>
                <w:rFonts w:asciiTheme="minorHAnsi" w:hAnsiTheme="minorHAnsi"/>
              </w:rPr>
              <w:t>Member of waste team for detailed questions</w:t>
            </w:r>
          </w:p>
          <w:p w14:paraId="3062044D" w14:textId="77777777" w:rsidR="00B24209" w:rsidRPr="00422BA4" w:rsidRDefault="00B24209" w:rsidP="006D64C8">
            <w:pPr>
              <w:pStyle w:val="Default"/>
              <w:rPr>
                <w:rFonts w:asciiTheme="minorHAnsi" w:hAnsiTheme="minorHAnsi"/>
              </w:rPr>
            </w:pPr>
          </w:p>
          <w:p w14:paraId="3B4BDDE2" w14:textId="77777777" w:rsidR="00075E0C" w:rsidRPr="00422BA4" w:rsidRDefault="00075E0C" w:rsidP="006D64C8">
            <w:pPr>
              <w:pStyle w:val="Default"/>
              <w:rPr>
                <w:rFonts w:asciiTheme="minorHAnsi" w:hAnsiTheme="minorHAnsi"/>
              </w:rPr>
            </w:pPr>
            <w:r w:rsidRPr="00422BA4">
              <w:rPr>
                <w:rFonts w:asciiTheme="minorHAnsi" w:hAnsiTheme="minorHAnsi"/>
              </w:rPr>
              <w:t xml:space="preserve">Email: </w:t>
            </w:r>
            <w:hyperlink r:id="rId12" w:history="1">
              <w:r w:rsidR="00CA310B" w:rsidRPr="00846ECA">
                <w:rPr>
                  <w:rStyle w:val="Hyperlink"/>
                  <w:rFonts w:asciiTheme="minorHAnsi" w:hAnsiTheme="minorHAnsi"/>
                </w:rPr>
                <w:t>waste.management@norfolk.gov.uk</w:t>
              </w:r>
            </w:hyperlink>
            <w:r w:rsidR="00CA310B">
              <w:rPr>
                <w:rFonts w:asciiTheme="minorHAnsi" w:hAnsiTheme="minorHAnsi"/>
              </w:rPr>
              <w:t xml:space="preserve"> </w:t>
            </w:r>
          </w:p>
          <w:p w14:paraId="688BEDC2" w14:textId="474F4D1E" w:rsidR="00075E0C" w:rsidRPr="00422BA4" w:rsidRDefault="00971AF3" w:rsidP="006D64C8">
            <w:pPr>
              <w:pStyle w:val="Default"/>
              <w:rPr>
                <w:rFonts w:asciiTheme="minorHAnsi" w:hAnsiTheme="minorHAnsi"/>
              </w:rPr>
            </w:pPr>
            <w:r>
              <w:rPr>
                <w:rFonts w:asciiTheme="minorHAnsi" w:hAnsiTheme="minorHAnsi"/>
              </w:rPr>
              <w:t>Tel</w:t>
            </w:r>
            <w:r w:rsidR="00075E0C" w:rsidRPr="00422BA4">
              <w:rPr>
                <w:rFonts w:asciiTheme="minorHAnsi" w:hAnsiTheme="minorHAnsi"/>
              </w:rPr>
              <w:t xml:space="preserve">: </w:t>
            </w:r>
            <w:r w:rsidRPr="00971AF3">
              <w:rPr>
                <w:rFonts w:asciiTheme="minorHAnsi" w:hAnsiTheme="minorHAnsi"/>
                <w:color w:val="auto"/>
              </w:rPr>
              <w:t>0344 8008020</w:t>
            </w:r>
          </w:p>
          <w:p w14:paraId="5B2D1054" w14:textId="77777777" w:rsidR="00075E0C" w:rsidRDefault="00075E0C" w:rsidP="006D64C8">
            <w:pPr>
              <w:pStyle w:val="Default"/>
            </w:pPr>
            <w:bookmarkStart w:id="0" w:name="_GoBack"/>
            <w:bookmarkEnd w:id="0"/>
          </w:p>
          <w:p w14:paraId="6AD85316" w14:textId="77777777" w:rsidR="00075E0C" w:rsidRDefault="00075E0C" w:rsidP="006D64C8">
            <w:pPr>
              <w:pStyle w:val="Default"/>
            </w:pPr>
          </w:p>
        </w:tc>
      </w:tr>
    </w:tbl>
    <w:p w14:paraId="5CCAABFD" w14:textId="77777777" w:rsidR="00075E0C" w:rsidRDefault="00075E0C" w:rsidP="00075E0C">
      <w:pPr>
        <w:spacing w:after="120"/>
      </w:pPr>
    </w:p>
    <w:p w14:paraId="6634E811" w14:textId="77777777" w:rsidR="00075E0C" w:rsidRPr="00422BA4" w:rsidRDefault="00075E0C" w:rsidP="00075E0C">
      <w:pPr>
        <w:spacing w:after="120"/>
        <w:rPr>
          <w:b/>
          <w:sz w:val="24"/>
          <w:szCs w:val="24"/>
        </w:rPr>
      </w:pPr>
      <w:r w:rsidRPr="00422BA4">
        <w:rPr>
          <w:b/>
          <w:sz w:val="24"/>
          <w:szCs w:val="24"/>
        </w:rPr>
        <w:t>Information about responding to this consultation</w:t>
      </w:r>
    </w:p>
    <w:p w14:paraId="16B7C83E" w14:textId="77777777" w:rsidR="00075E0C" w:rsidRPr="00422BA4" w:rsidRDefault="00075E0C" w:rsidP="00075E0C">
      <w:pPr>
        <w:spacing w:after="120"/>
        <w:rPr>
          <w:sz w:val="24"/>
          <w:szCs w:val="24"/>
        </w:rPr>
      </w:pPr>
      <w:r w:rsidRPr="00422BA4">
        <w:rPr>
          <w:sz w:val="24"/>
          <w:szCs w:val="24"/>
        </w:rPr>
        <w:t>Responding on behalf of a group</w:t>
      </w:r>
    </w:p>
    <w:p w14:paraId="2389B3DD" w14:textId="77777777" w:rsidR="00075E0C" w:rsidRPr="00422BA4" w:rsidRDefault="00075E0C" w:rsidP="00075E0C">
      <w:pPr>
        <w:spacing w:after="120"/>
        <w:rPr>
          <w:sz w:val="24"/>
          <w:szCs w:val="24"/>
        </w:rPr>
      </w:pPr>
      <w:r w:rsidRPr="00422BA4">
        <w:rPr>
          <w:sz w:val="24"/>
          <w:szCs w:val="24"/>
        </w:rPr>
        <w:t>If you are responding on behalf of a group we will ask you to give a summary of the people and organisations you represent and, where relevant, who else you have consulted in reaching your conclusions.</w:t>
      </w:r>
    </w:p>
    <w:p w14:paraId="74C5E7BE" w14:textId="77777777" w:rsidR="00075E0C" w:rsidRPr="00422BA4" w:rsidRDefault="00075E0C" w:rsidP="00075E0C">
      <w:pPr>
        <w:spacing w:after="120"/>
        <w:rPr>
          <w:b/>
          <w:sz w:val="24"/>
          <w:szCs w:val="24"/>
        </w:rPr>
      </w:pPr>
      <w:r w:rsidRPr="00422BA4">
        <w:rPr>
          <w:b/>
          <w:sz w:val="24"/>
          <w:szCs w:val="24"/>
        </w:rPr>
        <w:t>Personal information, confidentiality and data protection</w:t>
      </w:r>
    </w:p>
    <w:p w14:paraId="675868A5" w14:textId="77777777" w:rsidR="00075E0C" w:rsidRPr="00422BA4" w:rsidRDefault="00075E0C" w:rsidP="00075E0C">
      <w:pPr>
        <w:autoSpaceDE w:val="0"/>
        <w:autoSpaceDN w:val="0"/>
        <w:adjustRightInd w:val="0"/>
        <w:spacing w:after="202"/>
        <w:rPr>
          <w:color w:val="000000"/>
          <w:sz w:val="24"/>
          <w:szCs w:val="24"/>
        </w:rPr>
      </w:pPr>
      <w:r w:rsidRPr="00422BA4">
        <w:rPr>
          <w:color w:val="000000"/>
          <w:sz w:val="24"/>
          <w:szCs w:val="24"/>
        </w:rPr>
        <w:t xml:space="preserve">Information you provide in response to this consultation, including personal information, may be published or disclosed in accordance with the access to information laws. This includes the Freedom of Information Act 2000 (FOIA), the Data Protection Act 1998 (DPA) and the Environmental Information Regulations 2004. </w:t>
      </w:r>
    </w:p>
    <w:p w14:paraId="45B36F43" w14:textId="77777777" w:rsidR="00075E0C" w:rsidRPr="00422BA4" w:rsidRDefault="00075E0C" w:rsidP="00075E0C">
      <w:pPr>
        <w:autoSpaceDE w:val="0"/>
        <w:autoSpaceDN w:val="0"/>
        <w:adjustRightInd w:val="0"/>
        <w:rPr>
          <w:color w:val="000000"/>
          <w:sz w:val="24"/>
          <w:szCs w:val="24"/>
        </w:rPr>
      </w:pPr>
      <w:r w:rsidRPr="00422BA4">
        <w:rPr>
          <w:color w:val="000000"/>
          <w:sz w:val="24"/>
          <w:szCs w:val="24"/>
        </w:rPr>
        <w:t>If you want the information that you provide to be treated as confidential, please be aware that, under the FOIA, there is a statutory Code of Practice that we have to comply with that deals with issues of confidentiality. Because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is not enough, in itself, to be regarded as binding.</w:t>
      </w:r>
    </w:p>
    <w:p w14:paraId="0FC037B5" w14:textId="77777777" w:rsidR="00075E0C" w:rsidRPr="00422BA4" w:rsidRDefault="00075E0C" w:rsidP="00075E0C">
      <w:pPr>
        <w:pStyle w:val="Default"/>
        <w:rPr>
          <w:rFonts w:asciiTheme="minorHAnsi" w:hAnsiTheme="minorHAnsi"/>
        </w:rPr>
      </w:pPr>
      <w:r w:rsidRPr="00422BA4">
        <w:rPr>
          <w:rFonts w:asciiTheme="minorHAnsi" w:hAnsiTheme="minorHAnsi" w:cs="Times New Roman"/>
          <w:color w:val="auto"/>
        </w:rPr>
        <w:t xml:space="preserve">We will process your personal data in accordance with the </w:t>
      </w:r>
      <w:r w:rsidRPr="00422BA4">
        <w:rPr>
          <w:rFonts w:asciiTheme="minorHAnsi" w:hAnsiTheme="minorHAnsi"/>
        </w:rPr>
        <w:t xml:space="preserve">Data Protection Act, which means that we will not give your personal data to any third parties. </w:t>
      </w:r>
    </w:p>
    <w:p w14:paraId="5C25D07A" w14:textId="77777777" w:rsidR="00075E0C" w:rsidRPr="00422BA4" w:rsidRDefault="00075E0C" w:rsidP="00075E0C">
      <w:pPr>
        <w:pStyle w:val="Default"/>
        <w:rPr>
          <w:rFonts w:asciiTheme="minorHAnsi" w:hAnsiTheme="minorHAnsi"/>
          <w:b/>
        </w:rPr>
      </w:pPr>
    </w:p>
    <w:p w14:paraId="31BBBB3A" w14:textId="77777777" w:rsidR="00075E0C" w:rsidRPr="00422BA4" w:rsidRDefault="00075E0C" w:rsidP="00075E0C">
      <w:pPr>
        <w:pStyle w:val="Default"/>
        <w:rPr>
          <w:rFonts w:asciiTheme="minorHAnsi" w:hAnsiTheme="minorHAnsi"/>
          <w:b/>
        </w:rPr>
      </w:pPr>
      <w:r w:rsidRPr="00422BA4">
        <w:rPr>
          <w:rFonts w:asciiTheme="minorHAnsi" w:hAnsiTheme="minorHAnsi"/>
          <w:b/>
        </w:rPr>
        <w:t>Receiving your comments</w:t>
      </w:r>
    </w:p>
    <w:p w14:paraId="0A0A70EC" w14:textId="77777777" w:rsidR="00075E0C" w:rsidRPr="00422BA4" w:rsidRDefault="00075E0C" w:rsidP="00075E0C">
      <w:pPr>
        <w:pStyle w:val="Default"/>
        <w:rPr>
          <w:rFonts w:asciiTheme="minorHAnsi" w:hAnsiTheme="minorHAnsi"/>
        </w:rPr>
      </w:pPr>
      <w:r w:rsidRPr="00422BA4">
        <w:rPr>
          <w:rFonts w:asciiTheme="minorHAnsi" w:hAnsiTheme="minorHAnsi"/>
        </w:rPr>
        <w:t xml:space="preserve">We are sorry but we are unable to respond to everyone to let them know that we have received their comments. </w:t>
      </w:r>
    </w:p>
    <w:p w14:paraId="4D9AC0D6" w14:textId="77777777" w:rsidR="00075E0C" w:rsidRPr="00422BA4" w:rsidRDefault="00075E0C" w:rsidP="00075E0C">
      <w:pPr>
        <w:pStyle w:val="Default"/>
        <w:rPr>
          <w:rFonts w:asciiTheme="minorHAnsi" w:hAnsiTheme="minorHAnsi"/>
        </w:rPr>
      </w:pPr>
    </w:p>
    <w:p w14:paraId="44E4A6F0" w14:textId="77777777" w:rsidR="00075E0C" w:rsidRPr="00422BA4" w:rsidRDefault="00075E0C" w:rsidP="00075E0C">
      <w:pPr>
        <w:pStyle w:val="Default"/>
        <w:spacing w:after="202"/>
        <w:rPr>
          <w:rFonts w:asciiTheme="minorHAnsi" w:hAnsiTheme="minorHAnsi"/>
          <w:b/>
        </w:rPr>
      </w:pPr>
      <w:r w:rsidRPr="00422BA4">
        <w:rPr>
          <w:rFonts w:asciiTheme="minorHAnsi" w:hAnsiTheme="minorHAnsi"/>
          <w:b/>
        </w:rPr>
        <w:t xml:space="preserve">Your opinions are valuable to us. </w:t>
      </w:r>
    </w:p>
    <w:p w14:paraId="12E50CD2" w14:textId="77777777" w:rsidR="00075E0C" w:rsidRPr="00422BA4" w:rsidRDefault="00075E0C" w:rsidP="00075E0C">
      <w:pPr>
        <w:pStyle w:val="Default"/>
        <w:spacing w:after="202"/>
        <w:rPr>
          <w:rFonts w:asciiTheme="minorHAnsi" w:hAnsiTheme="minorHAnsi"/>
          <w:b/>
        </w:rPr>
      </w:pPr>
      <w:r w:rsidRPr="00422BA4">
        <w:rPr>
          <w:rFonts w:asciiTheme="minorHAnsi" w:hAnsiTheme="minorHAnsi"/>
          <w:b/>
        </w:rPr>
        <w:t xml:space="preserve">Thank you for taking the time to read this document and respond. </w:t>
      </w:r>
    </w:p>
    <w:p w14:paraId="7829A0A3" w14:textId="77777777" w:rsidR="00075E0C" w:rsidRPr="00422BA4" w:rsidRDefault="00075E0C" w:rsidP="00075E0C">
      <w:pPr>
        <w:rPr>
          <w:sz w:val="24"/>
          <w:szCs w:val="24"/>
        </w:rPr>
      </w:pPr>
    </w:p>
    <w:tbl>
      <w:tblPr>
        <w:tblW w:w="0" w:type="auto"/>
        <w:tblInd w:w="250" w:type="dxa"/>
        <w:tblLayout w:type="fixed"/>
        <w:tblLook w:val="0000" w:firstRow="0" w:lastRow="0" w:firstColumn="0" w:lastColumn="0" w:noHBand="0" w:noVBand="0"/>
      </w:tblPr>
      <w:tblGrid>
        <w:gridCol w:w="2410"/>
        <w:gridCol w:w="7229"/>
      </w:tblGrid>
      <w:tr w:rsidR="00075E0C" w14:paraId="003B44A4" w14:textId="77777777" w:rsidTr="006D64C8">
        <w:trPr>
          <w:cantSplit/>
        </w:trPr>
        <w:tc>
          <w:tcPr>
            <w:tcW w:w="2410" w:type="dxa"/>
            <w:vAlign w:val="center"/>
          </w:tcPr>
          <w:p w14:paraId="700490F0" w14:textId="77777777" w:rsidR="00075E0C" w:rsidRDefault="00075E0C" w:rsidP="006D64C8">
            <w:pPr>
              <w:spacing w:before="60" w:after="60"/>
              <w:rPr>
                <w:rFonts w:ascii="Gill Sans MT" w:hAnsi="Gill Sans MT"/>
                <w:sz w:val="28"/>
              </w:rPr>
            </w:pPr>
            <w:r>
              <w:object w:dxaOrig="2141" w:dyaOrig="1101" w14:anchorId="6040E7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6pt;height:54.6pt" o:ole="" fillcolor="window">
                  <v:imagedata r:id="rId13" o:title=""/>
                </v:shape>
                <o:OLEObject Type="Embed" ProgID="Word.Picture.8" ShapeID="_x0000_i1025" DrawAspect="Content" ObjectID="_1504946878" r:id="rId14"/>
              </w:object>
            </w:r>
          </w:p>
        </w:tc>
        <w:tc>
          <w:tcPr>
            <w:tcW w:w="7229" w:type="dxa"/>
            <w:vAlign w:val="center"/>
          </w:tcPr>
          <w:p w14:paraId="7A392D9C" w14:textId="77777777" w:rsidR="00075E0C" w:rsidRDefault="00075E0C" w:rsidP="006D64C8">
            <w:pPr>
              <w:rPr>
                <w:rFonts w:ascii="Tahoma" w:hAnsi="Tahoma"/>
                <w:sz w:val="28"/>
              </w:rPr>
            </w:pPr>
            <w:r>
              <w:rPr>
                <w:rFonts w:ascii="Tahoma" w:hAnsi="Tahoma"/>
                <w:sz w:val="28"/>
              </w:rPr>
              <w:t xml:space="preserve">If need this information in large print, audio, Braille, alternative format or in a different language please contact  </w:t>
            </w:r>
            <w:r w:rsidR="00F730AB">
              <w:rPr>
                <w:rFonts w:ascii="Tahoma" w:hAnsi="Tahoma"/>
                <w:sz w:val="28"/>
              </w:rPr>
              <w:t>Ben Dunne</w:t>
            </w:r>
            <w:r>
              <w:rPr>
                <w:rFonts w:ascii="Tahoma" w:hAnsi="Tahoma"/>
                <w:sz w:val="28"/>
              </w:rPr>
              <w:t xml:space="preserve"> Tel:  01603 </w:t>
            </w:r>
            <w:r w:rsidR="00F730AB">
              <w:rPr>
                <w:rFonts w:ascii="Tahoma" w:hAnsi="Tahoma"/>
                <w:sz w:val="28"/>
              </w:rPr>
              <w:t>495102</w:t>
            </w:r>
          </w:p>
          <w:p w14:paraId="7E97C58F" w14:textId="77777777" w:rsidR="00075E0C" w:rsidRDefault="00075E0C" w:rsidP="006D64C8">
            <w:pPr>
              <w:rPr>
                <w:rFonts w:ascii="Tahoma" w:hAnsi="Tahoma"/>
                <w:sz w:val="28"/>
              </w:rPr>
            </w:pPr>
            <w:r>
              <w:rPr>
                <w:rFonts w:ascii="Tahoma" w:hAnsi="Tahoma"/>
                <w:sz w:val="28"/>
              </w:rPr>
              <w:t xml:space="preserve">Email: </w:t>
            </w:r>
            <w:r w:rsidR="00DC63FC" w:rsidRPr="00DC63FC">
              <w:rPr>
                <w:rFonts w:ascii="Tahoma" w:hAnsi="Tahoma" w:cs="Tahoma"/>
                <w:sz w:val="28"/>
                <w:szCs w:val="28"/>
              </w:rPr>
              <w:t>ben.dunne@norfolk.gov.uk</w:t>
            </w:r>
            <w:r>
              <w:rPr>
                <w:rFonts w:ascii="Tahoma" w:hAnsi="Tahoma"/>
                <w:sz w:val="28"/>
              </w:rPr>
              <w:t xml:space="preserve"> and we</w:t>
            </w:r>
          </w:p>
          <w:p w14:paraId="1F8303F3" w14:textId="77777777" w:rsidR="00075E0C" w:rsidRDefault="00075E0C" w:rsidP="006D64C8">
            <w:pPr>
              <w:rPr>
                <w:rFonts w:ascii="Tahoma" w:hAnsi="Tahoma"/>
                <w:sz w:val="28"/>
              </w:rPr>
            </w:pPr>
            <w:r>
              <w:rPr>
                <w:rFonts w:ascii="Tahoma" w:hAnsi="Tahoma"/>
                <w:sz w:val="28"/>
              </w:rPr>
              <w:t>will do our best to help</w:t>
            </w:r>
          </w:p>
        </w:tc>
      </w:tr>
    </w:tbl>
    <w:p w14:paraId="7CC5065D" w14:textId="77777777" w:rsidR="00075E0C" w:rsidRDefault="00075E0C" w:rsidP="00075E0C">
      <w:pPr>
        <w:spacing w:after="120"/>
      </w:pPr>
    </w:p>
    <w:p w14:paraId="2D92263C" w14:textId="77777777" w:rsidR="00075E0C" w:rsidRDefault="00075E0C" w:rsidP="00075E0C">
      <w:pPr>
        <w:spacing w:after="120"/>
      </w:pPr>
    </w:p>
    <w:p w14:paraId="5AD184D1" w14:textId="77777777" w:rsidR="00075E0C" w:rsidRDefault="00075E0C" w:rsidP="00075E0C">
      <w:pPr>
        <w:spacing w:after="120"/>
        <w:rPr>
          <w:b/>
        </w:rPr>
      </w:pPr>
    </w:p>
    <w:p w14:paraId="32E12888" w14:textId="77777777" w:rsidR="00075E0C" w:rsidRDefault="00075E0C" w:rsidP="00075E0C">
      <w:pPr>
        <w:spacing w:after="120"/>
        <w:rPr>
          <w:b/>
        </w:rPr>
      </w:pPr>
    </w:p>
    <w:p w14:paraId="02DCC4BF" w14:textId="77777777" w:rsidR="00075E0C" w:rsidRDefault="00075E0C" w:rsidP="00075E0C">
      <w:pPr>
        <w:spacing w:after="120"/>
        <w:rPr>
          <w:b/>
        </w:rPr>
      </w:pPr>
    </w:p>
    <w:p w14:paraId="6A7496F8" w14:textId="77777777" w:rsidR="00075E0C" w:rsidRDefault="00075E0C" w:rsidP="00075E0C">
      <w:pPr>
        <w:spacing w:after="120"/>
        <w:rPr>
          <w:b/>
        </w:rPr>
      </w:pPr>
    </w:p>
    <w:p w14:paraId="15D0A228" w14:textId="77777777" w:rsidR="00075E0C" w:rsidRDefault="00075E0C" w:rsidP="00075E0C">
      <w:pPr>
        <w:spacing w:after="120"/>
        <w:rPr>
          <w:b/>
        </w:rPr>
      </w:pPr>
    </w:p>
    <w:p w14:paraId="7FE99EE3" w14:textId="77777777" w:rsidR="00075E0C" w:rsidRDefault="00075E0C" w:rsidP="00075E0C">
      <w:pPr>
        <w:spacing w:after="120"/>
        <w:rPr>
          <w:b/>
        </w:rPr>
      </w:pPr>
    </w:p>
    <w:p w14:paraId="408159CF" w14:textId="77777777" w:rsidR="00075E0C" w:rsidRDefault="00075E0C" w:rsidP="00075E0C">
      <w:pPr>
        <w:rPr>
          <w:highlight w:val="yellow"/>
        </w:rPr>
      </w:pPr>
    </w:p>
    <w:p w14:paraId="3D5F310B" w14:textId="77777777" w:rsidR="00075E0C" w:rsidRDefault="00075E0C" w:rsidP="00075E0C">
      <w:pPr>
        <w:spacing w:after="120"/>
        <w:rPr>
          <w:b/>
        </w:rPr>
      </w:pPr>
    </w:p>
    <w:p w14:paraId="07E93A7B" w14:textId="77777777" w:rsidR="00075E0C" w:rsidRDefault="00075E0C" w:rsidP="00075E0C">
      <w:pPr>
        <w:spacing w:after="120"/>
        <w:rPr>
          <w:b/>
        </w:rPr>
      </w:pPr>
    </w:p>
    <w:p w14:paraId="19753F1A" w14:textId="77777777" w:rsidR="00075E0C" w:rsidRDefault="00075E0C" w:rsidP="00075E0C">
      <w:pPr>
        <w:spacing w:after="120"/>
        <w:rPr>
          <w:b/>
        </w:rPr>
      </w:pPr>
    </w:p>
    <w:p w14:paraId="420287AF" w14:textId="77777777" w:rsidR="00075E0C" w:rsidRDefault="00075E0C" w:rsidP="00075E0C">
      <w:pPr>
        <w:spacing w:after="120"/>
        <w:rPr>
          <w:b/>
        </w:rPr>
      </w:pPr>
    </w:p>
    <w:p w14:paraId="761C2A19" w14:textId="77777777" w:rsidR="00075E0C" w:rsidRDefault="00075E0C" w:rsidP="00075E0C">
      <w:pPr>
        <w:spacing w:after="120"/>
        <w:rPr>
          <w:b/>
        </w:rPr>
      </w:pPr>
    </w:p>
    <w:p w14:paraId="31880602" w14:textId="77777777" w:rsidR="00075E0C" w:rsidRDefault="00075E0C" w:rsidP="00075E0C">
      <w:pPr>
        <w:spacing w:after="120"/>
        <w:rPr>
          <w:b/>
        </w:rPr>
      </w:pPr>
    </w:p>
    <w:p w14:paraId="4A5B3732" w14:textId="77777777" w:rsidR="00075E0C" w:rsidRDefault="00075E0C" w:rsidP="00075E0C">
      <w:pPr>
        <w:spacing w:after="120"/>
        <w:rPr>
          <w:b/>
        </w:rPr>
      </w:pPr>
    </w:p>
    <w:p w14:paraId="2861430C" w14:textId="77777777" w:rsidR="00075E0C" w:rsidRDefault="00075E0C"/>
    <w:p w14:paraId="3655DA95" w14:textId="77777777" w:rsidR="008C25CD" w:rsidRDefault="008C25CD"/>
    <w:p w14:paraId="16AF5AF3" w14:textId="77777777" w:rsidR="00AE51A5" w:rsidRDefault="00AE51A5"/>
    <w:sectPr w:rsidR="00AE51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902"/>
    <w:multiLevelType w:val="hybridMultilevel"/>
    <w:tmpl w:val="E4149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056A2"/>
    <w:multiLevelType w:val="hybridMultilevel"/>
    <w:tmpl w:val="8A9AB9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809EC"/>
    <w:multiLevelType w:val="hybridMultilevel"/>
    <w:tmpl w:val="BCD827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E411EF"/>
    <w:multiLevelType w:val="hybridMultilevel"/>
    <w:tmpl w:val="452A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43119C"/>
    <w:multiLevelType w:val="hybridMultilevel"/>
    <w:tmpl w:val="A0D0E442"/>
    <w:lvl w:ilvl="0" w:tplc="C0C4C9E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8754FE"/>
    <w:multiLevelType w:val="hybridMultilevel"/>
    <w:tmpl w:val="D5968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91229"/>
    <w:multiLevelType w:val="hybridMultilevel"/>
    <w:tmpl w:val="70D8B236"/>
    <w:lvl w:ilvl="0" w:tplc="F048969E">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B90BE2"/>
    <w:multiLevelType w:val="hybridMultilevel"/>
    <w:tmpl w:val="632AD3E4"/>
    <w:lvl w:ilvl="0" w:tplc="C0C4C9EA">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781742"/>
    <w:multiLevelType w:val="hybridMultilevel"/>
    <w:tmpl w:val="CF847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A50CD3"/>
    <w:multiLevelType w:val="hybridMultilevel"/>
    <w:tmpl w:val="48ECF0E8"/>
    <w:lvl w:ilvl="0" w:tplc="C0C4C9EA">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9F416E1"/>
    <w:multiLevelType w:val="hybridMultilevel"/>
    <w:tmpl w:val="7CCAD08E"/>
    <w:lvl w:ilvl="0" w:tplc="C0C4C9E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562EC2"/>
    <w:multiLevelType w:val="hybridMultilevel"/>
    <w:tmpl w:val="110E9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A71CF3"/>
    <w:multiLevelType w:val="hybridMultilevel"/>
    <w:tmpl w:val="EE98FD8C"/>
    <w:lvl w:ilvl="0" w:tplc="08090011">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ECE2C19"/>
    <w:multiLevelType w:val="hybridMultilevel"/>
    <w:tmpl w:val="85B850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447DCB"/>
    <w:multiLevelType w:val="hybridMultilevel"/>
    <w:tmpl w:val="3EA6F9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9D5F77"/>
    <w:multiLevelType w:val="hybridMultilevel"/>
    <w:tmpl w:val="8F28887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7647C28"/>
    <w:multiLevelType w:val="hybridMultilevel"/>
    <w:tmpl w:val="A7D88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4"/>
  </w:num>
  <w:num w:numId="3">
    <w:abstractNumId w:val="9"/>
  </w:num>
  <w:num w:numId="4">
    <w:abstractNumId w:val="7"/>
  </w:num>
  <w:num w:numId="5">
    <w:abstractNumId w:val="10"/>
  </w:num>
  <w:num w:numId="6">
    <w:abstractNumId w:val="4"/>
  </w:num>
  <w:num w:numId="7">
    <w:abstractNumId w:val="2"/>
  </w:num>
  <w:num w:numId="8">
    <w:abstractNumId w:val="6"/>
  </w:num>
  <w:num w:numId="9">
    <w:abstractNumId w:val="1"/>
  </w:num>
  <w:num w:numId="10">
    <w:abstractNumId w:val="12"/>
  </w:num>
  <w:num w:numId="11">
    <w:abstractNumId w:val="15"/>
  </w:num>
  <w:num w:numId="12">
    <w:abstractNumId w:val="16"/>
  </w:num>
  <w:num w:numId="13">
    <w:abstractNumId w:val="7"/>
  </w:num>
  <w:num w:numId="14">
    <w:abstractNumId w:val="10"/>
  </w:num>
  <w:num w:numId="15">
    <w:abstractNumId w:val="0"/>
  </w:num>
  <w:num w:numId="16">
    <w:abstractNumId w:val="3"/>
  </w:num>
  <w:num w:numId="17">
    <w:abstractNumId w:val="8"/>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8FE"/>
    <w:rsid w:val="000032C0"/>
    <w:rsid w:val="000174EA"/>
    <w:rsid w:val="00020573"/>
    <w:rsid w:val="00050296"/>
    <w:rsid w:val="00075E0C"/>
    <w:rsid w:val="000E3A48"/>
    <w:rsid w:val="00114CC5"/>
    <w:rsid w:val="00170E6D"/>
    <w:rsid w:val="00181EEC"/>
    <w:rsid w:val="001932B2"/>
    <w:rsid w:val="001B4DC6"/>
    <w:rsid w:val="001B6482"/>
    <w:rsid w:val="00213C70"/>
    <w:rsid w:val="002C7A08"/>
    <w:rsid w:val="002F65D5"/>
    <w:rsid w:val="00323082"/>
    <w:rsid w:val="00330C0D"/>
    <w:rsid w:val="00336AEA"/>
    <w:rsid w:val="00351B23"/>
    <w:rsid w:val="003830CF"/>
    <w:rsid w:val="003950DA"/>
    <w:rsid w:val="003F6E32"/>
    <w:rsid w:val="00422BA4"/>
    <w:rsid w:val="00423620"/>
    <w:rsid w:val="00430F8A"/>
    <w:rsid w:val="0048075D"/>
    <w:rsid w:val="004B13F4"/>
    <w:rsid w:val="004C7A19"/>
    <w:rsid w:val="005447B8"/>
    <w:rsid w:val="00550589"/>
    <w:rsid w:val="00560ECA"/>
    <w:rsid w:val="005818FE"/>
    <w:rsid w:val="00597CEC"/>
    <w:rsid w:val="005E4B37"/>
    <w:rsid w:val="005E4C8A"/>
    <w:rsid w:val="005F0BF6"/>
    <w:rsid w:val="006264E6"/>
    <w:rsid w:val="00690E60"/>
    <w:rsid w:val="006A1EF3"/>
    <w:rsid w:val="006A69BF"/>
    <w:rsid w:val="006D64C8"/>
    <w:rsid w:val="00743A95"/>
    <w:rsid w:val="007B2E36"/>
    <w:rsid w:val="007E4EFE"/>
    <w:rsid w:val="007F7400"/>
    <w:rsid w:val="008245D5"/>
    <w:rsid w:val="00836801"/>
    <w:rsid w:val="00837ED1"/>
    <w:rsid w:val="00850915"/>
    <w:rsid w:val="00855E82"/>
    <w:rsid w:val="00887AC5"/>
    <w:rsid w:val="008A197C"/>
    <w:rsid w:val="008A608E"/>
    <w:rsid w:val="008C25CD"/>
    <w:rsid w:val="008C3C83"/>
    <w:rsid w:val="00904160"/>
    <w:rsid w:val="00914A66"/>
    <w:rsid w:val="0095079B"/>
    <w:rsid w:val="00971AF3"/>
    <w:rsid w:val="009835A3"/>
    <w:rsid w:val="009C7479"/>
    <w:rsid w:val="00A07CA0"/>
    <w:rsid w:val="00A747C4"/>
    <w:rsid w:val="00AA679E"/>
    <w:rsid w:val="00AE4979"/>
    <w:rsid w:val="00AE51A5"/>
    <w:rsid w:val="00AE716F"/>
    <w:rsid w:val="00B24209"/>
    <w:rsid w:val="00B37063"/>
    <w:rsid w:val="00B502E1"/>
    <w:rsid w:val="00B61DB7"/>
    <w:rsid w:val="00B632CF"/>
    <w:rsid w:val="00BA5064"/>
    <w:rsid w:val="00BD2122"/>
    <w:rsid w:val="00BE5FCD"/>
    <w:rsid w:val="00BF478E"/>
    <w:rsid w:val="00C84BD8"/>
    <w:rsid w:val="00C90709"/>
    <w:rsid w:val="00CA310B"/>
    <w:rsid w:val="00CD1A00"/>
    <w:rsid w:val="00CD7A26"/>
    <w:rsid w:val="00CE32F2"/>
    <w:rsid w:val="00CF25C4"/>
    <w:rsid w:val="00D03063"/>
    <w:rsid w:val="00D23A6F"/>
    <w:rsid w:val="00D37A11"/>
    <w:rsid w:val="00D406E1"/>
    <w:rsid w:val="00D47680"/>
    <w:rsid w:val="00D87CFA"/>
    <w:rsid w:val="00DC63FC"/>
    <w:rsid w:val="00DD178F"/>
    <w:rsid w:val="00DF470C"/>
    <w:rsid w:val="00E0246C"/>
    <w:rsid w:val="00E75217"/>
    <w:rsid w:val="00E835BD"/>
    <w:rsid w:val="00EA5720"/>
    <w:rsid w:val="00ED7976"/>
    <w:rsid w:val="00EF1C9D"/>
    <w:rsid w:val="00F1663E"/>
    <w:rsid w:val="00F430A0"/>
    <w:rsid w:val="00F730AB"/>
    <w:rsid w:val="00F832B8"/>
    <w:rsid w:val="00F94C4F"/>
    <w:rsid w:val="00F952C3"/>
    <w:rsid w:val="00FD22DD"/>
    <w:rsid w:val="00FE0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373AF1"/>
  <w15:chartTrackingRefBased/>
  <w15:docId w15:val="{C1A167C3-E22A-44CF-AB47-F05D953F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5E0C"/>
    <w:rPr>
      <w:color w:val="0000FF"/>
      <w:u w:val="single"/>
    </w:rPr>
  </w:style>
  <w:style w:type="paragraph" w:customStyle="1" w:styleId="Default">
    <w:name w:val="Default"/>
    <w:rsid w:val="00075E0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Normal2">
    <w:name w:val="Normal+2"/>
    <w:basedOn w:val="Normal"/>
    <w:next w:val="Normal"/>
    <w:rsid w:val="00075E0C"/>
    <w:pPr>
      <w:autoSpaceDE w:val="0"/>
      <w:autoSpaceDN w:val="0"/>
      <w:adjustRightInd w:val="0"/>
      <w:spacing w:after="0" w:line="240" w:lineRule="auto"/>
    </w:pPr>
    <w:rPr>
      <w:rFonts w:ascii="Arial" w:eastAsia="Times New Roman" w:hAnsi="Arial" w:cs="Times New Roman"/>
      <w:sz w:val="24"/>
      <w:szCs w:val="24"/>
      <w:lang w:eastAsia="en-GB"/>
    </w:rPr>
  </w:style>
  <w:style w:type="paragraph" w:styleId="ListParagraph">
    <w:name w:val="List Paragraph"/>
    <w:basedOn w:val="Normal"/>
    <w:uiPriority w:val="34"/>
    <w:qFormat/>
    <w:rsid w:val="00836801"/>
    <w:pPr>
      <w:ind w:left="720"/>
      <w:contextualSpacing/>
    </w:pPr>
  </w:style>
  <w:style w:type="paragraph" w:styleId="BalloonText">
    <w:name w:val="Balloon Text"/>
    <w:basedOn w:val="Normal"/>
    <w:link w:val="BalloonTextChar"/>
    <w:uiPriority w:val="99"/>
    <w:semiHidden/>
    <w:unhideWhenUsed/>
    <w:rsid w:val="004B13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3F4"/>
    <w:rPr>
      <w:rFonts w:ascii="Segoe UI" w:hAnsi="Segoe UI" w:cs="Segoe UI"/>
      <w:sz w:val="18"/>
      <w:szCs w:val="18"/>
    </w:rPr>
  </w:style>
  <w:style w:type="character" w:styleId="CommentReference">
    <w:name w:val="annotation reference"/>
    <w:basedOn w:val="DefaultParagraphFont"/>
    <w:uiPriority w:val="99"/>
    <w:semiHidden/>
    <w:unhideWhenUsed/>
    <w:rsid w:val="001B6482"/>
    <w:rPr>
      <w:sz w:val="16"/>
      <w:szCs w:val="16"/>
    </w:rPr>
  </w:style>
  <w:style w:type="paragraph" w:styleId="CommentText">
    <w:name w:val="annotation text"/>
    <w:basedOn w:val="Normal"/>
    <w:link w:val="CommentTextChar"/>
    <w:uiPriority w:val="99"/>
    <w:semiHidden/>
    <w:unhideWhenUsed/>
    <w:rsid w:val="001B6482"/>
    <w:pPr>
      <w:spacing w:line="240" w:lineRule="auto"/>
    </w:pPr>
    <w:rPr>
      <w:sz w:val="20"/>
      <w:szCs w:val="20"/>
    </w:rPr>
  </w:style>
  <w:style w:type="character" w:customStyle="1" w:styleId="CommentTextChar">
    <w:name w:val="Comment Text Char"/>
    <w:basedOn w:val="DefaultParagraphFont"/>
    <w:link w:val="CommentText"/>
    <w:uiPriority w:val="99"/>
    <w:semiHidden/>
    <w:rsid w:val="001B6482"/>
    <w:rPr>
      <w:sz w:val="20"/>
      <w:szCs w:val="20"/>
    </w:rPr>
  </w:style>
  <w:style w:type="character" w:styleId="FollowedHyperlink">
    <w:name w:val="FollowedHyperlink"/>
    <w:basedOn w:val="DefaultParagraphFont"/>
    <w:uiPriority w:val="99"/>
    <w:semiHidden/>
    <w:unhideWhenUsed/>
    <w:rsid w:val="00CA310B"/>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EF1C9D"/>
    <w:rPr>
      <w:b/>
      <w:bCs/>
    </w:rPr>
  </w:style>
  <w:style w:type="character" w:customStyle="1" w:styleId="CommentSubjectChar">
    <w:name w:val="Comment Subject Char"/>
    <w:basedOn w:val="CommentTextChar"/>
    <w:link w:val="CommentSubject"/>
    <w:uiPriority w:val="99"/>
    <w:semiHidden/>
    <w:rsid w:val="00EF1C9D"/>
    <w:rPr>
      <w:b/>
      <w:bCs/>
      <w:sz w:val="20"/>
      <w:szCs w:val="20"/>
    </w:rPr>
  </w:style>
  <w:style w:type="character" w:customStyle="1" w:styleId="help-block">
    <w:name w:val="help-block"/>
    <w:basedOn w:val="DefaultParagraphFont"/>
    <w:rsid w:val="0048075D"/>
  </w:style>
  <w:style w:type="paragraph" w:styleId="NormalWeb">
    <w:name w:val="Normal (Web)"/>
    <w:basedOn w:val="Normal"/>
    <w:uiPriority w:val="99"/>
    <w:semiHidden/>
    <w:unhideWhenUsed/>
    <w:rsid w:val="000032C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107475">
      <w:bodyDiv w:val="1"/>
      <w:marLeft w:val="0"/>
      <w:marRight w:val="0"/>
      <w:marTop w:val="0"/>
      <w:marBottom w:val="0"/>
      <w:divBdr>
        <w:top w:val="none" w:sz="0" w:space="0" w:color="auto"/>
        <w:left w:val="none" w:sz="0" w:space="0" w:color="auto"/>
        <w:bottom w:val="none" w:sz="0" w:space="0" w:color="auto"/>
        <w:right w:val="none" w:sz="0" w:space="0" w:color="auto"/>
      </w:divBdr>
    </w:div>
    <w:div w:id="1438788564">
      <w:bodyDiv w:val="1"/>
      <w:marLeft w:val="0"/>
      <w:marRight w:val="0"/>
      <w:marTop w:val="0"/>
      <w:marBottom w:val="0"/>
      <w:divBdr>
        <w:top w:val="none" w:sz="0" w:space="0" w:color="auto"/>
        <w:left w:val="none" w:sz="0" w:space="0" w:color="auto"/>
        <w:bottom w:val="none" w:sz="0" w:space="0" w:color="auto"/>
        <w:right w:val="none" w:sz="0" w:space="0" w:color="auto"/>
      </w:divBdr>
    </w:div>
    <w:div w:id="1944654960">
      <w:bodyDiv w:val="1"/>
      <w:marLeft w:val="0"/>
      <w:marRight w:val="0"/>
      <w:marTop w:val="0"/>
      <w:marBottom w:val="0"/>
      <w:divBdr>
        <w:top w:val="none" w:sz="0" w:space="0" w:color="auto"/>
        <w:left w:val="none" w:sz="0" w:space="0" w:color="auto"/>
        <w:bottom w:val="none" w:sz="0" w:space="0" w:color="auto"/>
        <w:right w:val="none" w:sz="0" w:space="0" w:color="auto"/>
      </w:divBdr>
    </w:div>
    <w:div w:id="213689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aste.management@norfolk.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sultationteam@norfolk.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norfolk.citizenspace.com/consultation/docking-recycling-centre-consultation" TargetMode="External"/><Relationship Id="rId4" Type="http://schemas.openxmlformats.org/officeDocument/2006/relationships/customXml" Target="../customXml/item4.xml"/><Relationship Id="rId9" Type="http://schemas.openxmlformats.org/officeDocument/2006/relationships/hyperlink" Target="http://norfolkcc.cmis.uk.com/NorfolkCC/Document.ashx?czJKcaeAi5tUFL1DTL2UE4zNRBcoShgo=d0W6e2tvINfygY63QCk75IC7%2bNcRXdGSPkTq3IHyrux7PIvwDsdDfg%3d%3d&amp;rUzwRPf%2bZ3zd4E7Ikn8Lyw%3d%3d=pwRE6AGJFLDNlh225F5QMaQWCtPHwdhUfCZ%2fLUQzgA2uL5jNRG4jdQ%3d%3d&amp;mCTIbCubSFfXsDGW9IXnlg%3d%3d=hFflUdN3100%3d&amp;kCx1AnS9%2fpWZQ40DXFvdEw%3d%3d=hFflUdN3100%3d&amp;uJovDxwdjMPoYv%2bAJvYtyA%3d%3d=ctNJFf55vVA%3d&amp;FgPlIEJYlotS%2bYGoBi5olA%3d%3d=NHdURQburHA%3d&amp;d9Qjj0ag1Pd993jsyOJqFvmyB7X0CSQK=ctNJFf55vVA%3d&amp;WGewmoAfeNR9xqBux0r1Q8Za60lavYmz=ctNJFf55vVA%3d&amp;WGewmoAfeNQ16B2MHuCpMRKZMwaG1PaO=ctNJFf55vVA%3d"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D5CFA8A0A4D8469FB974598C45139A" ma:contentTypeVersion="0" ma:contentTypeDescription="Create a new document." ma:contentTypeScope="" ma:versionID="c14fd065b00c109fc0dda7296b769f43">
  <xsd:schema xmlns:xsd="http://www.w3.org/2001/XMLSchema" xmlns:xs="http://www.w3.org/2001/XMLSchema" xmlns:p="http://schemas.microsoft.com/office/2006/metadata/properties" targetNamespace="http://schemas.microsoft.com/office/2006/metadata/properties" ma:root="true" ma:fieldsID="3422039b24b7416d47b952cad5a9fc1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F4AA1-282C-4FCF-9FD9-5216D25D6A01}">
  <ds:schemaRefs>
    <ds:schemaRef ds:uri="http://schemas.microsoft.com/sharepoint/v3/contenttype/forms"/>
  </ds:schemaRefs>
</ds:datastoreItem>
</file>

<file path=customXml/itemProps2.xml><?xml version="1.0" encoding="utf-8"?>
<ds:datastoreItem xmlns:ds="http://schemas.openxmlformats.org/officeDocument/2006/customXml" ds:itemID="{13E914DC-C974-4427-9E33-F8AA9FA0A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3D00011-688F-418E-A7D9-4AA7BD0DF2F2}">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CC4665B-229B-4070-8BF8-EFEB9A5CC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Dunne, Ben</dc:creator>
  <cp:keywords/>
  <dc:description/>
  <cp:lastModifiedBy>Tansley Thomas, Anne</cp:lastModifiedBy>
  <cp:revision>7</cp:revision>
  <cp:lastPrinted>2015-09-25T13:21:00Z</cp:lastPrinted>
  <dcterms:created xsi:type="dcterms:W3CDTF">2015-09-28T08:50:00Z</dcterms:created>
  <dcterms:modified xsi:type="dcterms:W3CDTF">2015-09-28T11:01:00Z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0x010100ADD5CFA8A0A4D8469FB974598C45139A</vt:lpwstr>
  </property>
</Properties>
</file>