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EBCA" w14:textId="56A42A01" w:rsidR="00387CDE" w:rsidRPr="00D705E4" w:rsidRDefault="00387CDE" w:rsidP="00BB7425">
      <w:pPr>
        <w:pStyle w:val="Default"/>
        <w:ind w:right="-334"/>
        <w:jc w:val="right"/>
        <w:rPr>
          <w:rFonts w:cs="Arial"/>
          <w:lang w:eastAsia="en-US"/>
        </w:rPr>
      </w:pPr>
    </w:p>
    <w:p w14:paraId="55DC70F5" w14:textId="77777777" w:rsidR="00104B87" w:rsidRPr="00D705E4" w:rsidRDefault="00104B87" w:rsidP="00A24142">
      <w:pPr>
        <w:rPr>
          <w:sz w:val="40"/>
          <w:lang w:eastAsia="en-US"/>
        </w:rPr>
      </w:pPr>
      <w:r w:rsidRPr="00D705E4">
        <w:rPr>
          <w:noProof/>
        </w:rPr>
        <w:drawing>
          <wp:inline distT="0" distB="0" distL="0" distR="0" wp14:anchorId="5263F0DD" wp14:editId="5F1C2A26">
            <wp:extent cx="32861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a:effectLst/>
                  </pic:spPr>
                </pic:pic>
              </a:graphicData>
            </a:graphic>
          </wp:inline>
        </w:drawing>
      </w:r>
    </w:p>
    <w:tbl>
      <w:tblPr>
        <w:tblW w:w="92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735"/>
      </w:tblGrid>
      <w:tr w:rsidR="00A24142" w:rsidRPr="00D705E4" w14:paraId="334FC6D3" w14:textId="77777777" w:rsidTr="00DE4594">
        <w:tc>
          <w:tcPr>
            <w:tcW w:w="4503" w:type="dxa"/>
            <w:tcBorders>
              <w:top w:val="single" w:sz="4" w:space="0" w:color="000000"/>
              <w:left w:val="single" w:sz="4" w:space="0" w:color="000000"/>
              <w:bottom w:val="single" w:sz="4" w:space="0" w:color="000000"/>
              <w:right w:val="single" w:sz="4" w:space="0" w:color="000000"/>
            </w:tcBorders>
            <w:shd w:val="pct10" w:color="auto" w:fill="auto"/>
          </w:tcPr>
          <w:p w14:paraId="04E65946" w14:textId="77777777" w:rsidR="00A24142" w:rsidRPr="00D705E4" w:rsidRDefault="00A24142" w:rsidP="00DE4594">
            <w:pPr>
              <w:tabs>
                <w:tab w:val="center" w:pos="4153"/>
                <w:tab w:val="right" w:pos="8306"/>
              </w:tabs>
              <w:autoSpaceDE w:val="0"/>
              <w:autoSpaceDN w:val="0"/>
              <w:adjustRightInd w:val="0"/>
              <w:rPr>
                <w:rFonts w:cs="Arial"/>
                <w:b/>
              </w:rPr>
            </w:pPr>
            <w:r w:rsidRPr="00D705E4">
              <w:rPr>
                <w:rFonts w:cs="Arial"/>
                <w:b/>
              </w:rPr>
              <w:t>Title of proposal:</w:t>
            </w:r>
          </w:p>
        </w:tc>
        <w:tc>
          <w:tcPr>
            <w:tcW w:w="4735" w:type="dxa"/>
            <w:tcBorders>
              <w:top w:val="single" w:sz="4" w:space="0" w:color="000000"/>
              <w:left w:val="single" w:sz="4" w:space="0" w:color="000000"/>
              <w:bottom w:val="single" w:sz="4" w:space="0" w:color="000000"/>
              <w:right w:val="single" w:sz="4" w:space="0" w:color="000000"/>
            </w:tcBorders>
          </w:tcPr>
          <w:p w14:paraId="13FB85FC" w14:textId="77777777" w:rsidR="00A24142" w:rsidRPr="00D705E4" w:rsidRDefault="00A24142" w:rsidP="00A24142">
            <w:pPr>
              <w:pStyle w:val="Heading1"/>
              <w:spacing w:before="0"/>
              <w:rPr>
                <w:sz w:val="24"/>
                <w:szCs w:val="24"/>
              </w:rPr>
            </w:pPr>
            <w:bookmarkStart w:id="0" w:name="_Toc441221875"/>
            <w:r w:rsidRPr="00D705E4">
              <w:rPr>
                <w:sz w:val="24"/>
                <w:szCs w:val="24"/>
              </w:rPr>
              <w:t>Reduce the Council's funding for Supporting People services</w:t>
            </w:r>
            <w:bookmarkEnd w:id="0"/>
          </w:p>
        </w:tc>
      </w:tr>
      <w:tr w:rsidR="00A24142" w:rsidRPr="00D705E4" w14:paraId="1B2DD07A" w14:textId="77777777" w:rsidTr="00DE4594">
        <w:tc>
          <w:tcPr>
            <w:tcW w:w="4503" w:type="dxa"/>
            <w:shd w:val="pct10" w:color="auto" w:fill="auto"/>
          </w:tcPr>
          <w:p w14:paraId="168B61EC" w14:textId="77777777" w:rsidR="00A24142" w:rsidRPr="00D705E4" w:rsidRDefault="00A24142" w:rsidP="00DE4594">
            <w:pPr>
              <w:tabs>
                <w:tab w:val="center" w:pos="4153"/>
                <w:tab w:val="right" w:pos="8306"/>
              </w:tabs>
              <w:autoSpaceDE w:val="0"/>
              <w:autoSpaceDN w:val="0"/>
              <w:adjustRightInd w:val="0"/>
              <w:rPr>
                <w:rFonts w:cs="Arial"/>
                <w:b/>
              </w:rPr>
            </w:pPr>
            <w:r w:rsidRPr="00D705E4">
              <w:rPr>
                <w:rFonts w:cs="Arial"/>
                <w:b/>
              </w:rPr>
              <w:t>Directorate:</w:t>
            </w:r>
          </w:p>
        </w:tc>
        <w:tc>
          <w:tcPr>
            <w:tcW w:w="4735" w:type="dxa"/>
          </w:tcPr>
          <w:p w14:paraId="7C386955" w14:textId="77777777" w:rsidR="00A24142" w:rsidRPr="00D705E4" w:rsidRDefault="00A24142" w:rsidP="00DE4594">
            <w:pPr>
              <w:tabs>
                <w:tab w:val="center" w:pos="4153"/>
                <w:tab w:val="right" w:pos="8306"/>
              </w:tabs>
              <w:autoSpaceDE w:val="0"/>
              <w:autoSpaceDN w:val="0"/>
              <w:adjustRightInd w:val="0"/>
              <w:rPr>
                <w:rFonts w:cs="Arial"/>
              </w:rPr>
            </w:pPr>
            <w:r w:rsidRPr="00D705E4">
              <w:rPr>
                <w:rFonts w:cs="Arial"/>
                <w:lang w:eastAsia="en-US"/>
              </w:rPr>
              <w:t>Adult Social Services</w:t>
            </w:r>
          </w:p>
        </w:tc>
      </w:tr>
      <w:tr w:rsidR="00A24142" w:rsidRPr="00D705E4" w14:paraId="02F46E5D" w14:textId="77777777" w:rsidTr="00DE4594">
        <w:tc>
          <w:tcPr>
            <w:tcW w:w="4503" w:type="dxa"/>
            <w:shd w:val="pct10" w:color="auto" w:fill="auto"/>
          </w:tcPr>
          <w:p w14:paraId="47A38FB1" w14:textId="77777777" w:rsidR="00A24142" w:rsidRPr="00D705E4" w:rsidRDefault="00A24142" w:rsidP="00DE4594">
            <w:pPr>
              <w:tabs>
                <w:tab w:val="center" w:pos="4153"/>
                <w:tab w:val="right" w:pos="8306"/>
              </w:tabs>
              <w:autoSpaceDE w:val="0"/>
              <w:autoSpaceDN w:val="0"/>
              <w:adjustRightInd w:val="0"/>
              <w:rPr>
                <w:rFonts w:cs="Arial"/>
                <w:b/>
              </w:rPr>
            </w:pPr>
            <w:r w:rsidRPr="00D705E4">
              <w:rPr>
                <w:rFonts w:cs="Arial"/>
                <w:b/>
              </w:rPr>
              <w:t xml:space="preserve">Lead Officers:   </w:t>
            </w:r>
          </w:p>
        </w:tc>
        <w:tc>
          <w:tcPr>
            <w:tcW w:w="4735" w:type="dxa"/>
          </w:tcPr>
          <w:p w14:paraId="68CC5C0E" w14:textId="77777777" w:rsidR="00A24142" w:rsidRPr="00D705E4" w:rsidRDefault="00A24142" w:rsidP="00DE4594">
            <w:pPr>
              <w:tabs>
                <w:tab w:val="center" w:pos="4153"/>
                <w:tab w:val="right" w:pos="8306"/>
              </w:tabs>
              <w:autoSpaceDE w:val="0"/>
              <w:autoSpaceDN w:val="0"/>
              <w:adjustRightInd w:val="0"/>
              <w:rPr>
                <w:rFonts w:cs="Arial"/>
              </w:rPr>
            </w:pPr>
            <w:r w:rsidRPr="00D705E4">
              <w:rPr>
                <w:rFonts w:cs="Arial"/>
                <w:lang w:eastAsia="en-US"/>
              </w:rPr>
              <w:t>Neil Howard,</w:t>
            </w:r>
            <w:r w:rsidRPr="00D705E4">
              <w:rPr>
                <w:rFonts w:cs="Arial"/>
              </w:rPr>
              <w:t xml:space="preserve"> Ben Davey, Sera Hall, Jo Richardson, Jeremy Bone</w:t>
            </w:r>
          </w:p>
        </w:tc>
      </w:tr>
    </w:tbl>
    <w:p w14:paraId="763AA120" w14:textId="77777777" w:rsidR="00A24142" w:rsidRPr="00D705E4" w:rsidRDefault="00A24142" w:rsidP="00A24142"/>
    <w:p w14:paraId="4244436F" w14:textId="77777777" w:rsidR="004378E1" w:rsidRPr="00D705E4" w:rsidRDefault="004378E1" w:rsidP="004378E1">
      <w:pPr>
        <w:pStyle w:val="Heading2"/>
        <w:rPr>
          <w:rFonts w:ascii="Arial" w:hAnsi="Arial"/>
          <w:b/>
          <w:sz w:val="48"/>
        </w:rPr>
      </w:pPr>
      <w:bookmarkStart w:id="1" w:name="_Toc441221876"/>
      <w:r w:rsidRPr="00D705E4">
        <w:rPr>
          <w:rFonts w:ascii="Arial" w:hAnsi="Arial"/>
          <w:b/>
          <w:sz w:val="48"/>
        </w:rPr>
        <w:t>Equality and rural assessment</w:t>
      </w:r>
      <w:bookmarkEnd w:id="1"/>
    </w:p>
    <w:p w14:paraId="4FDBDF00" w14:textId="77777777" w:rsidR="00104B87" w:rsidRPr="00D705E4" w:rsidRDefault="00104B87" w:rsidP="00104B87">
      <w:pPr>
        <w:pStyle w:val="Default"/>
        <w:ind w:right="-334"/>
        <w:jc w:val="right"/>
        <w:rPr>
          <w:rFonts w:ascii="Arial" w:hAnsi="Arial" w:cs="Arial"/>
          <w:sz w:val="2"/>
          <w:szCs w:val="2"/>
        </w:rPr>
      </w:pPr>
      <w:r w:rsidRPr="00D705E4">
        <w:rPr>
          <w:rFonts w:ascii="Arial" w:hAnsi="Arial" w:cs="Arial"/>
          <w:sz w:val="20"/>
          <w:szCs w:val="84"/>
        </w:rPr>
        <w:t xml:space="preserve">  </w:t>
      </w:r>
    </w:p>
    <w:p w14:paraId="4106EF7F" w14:textId="77777777" w:rsidR="00104B87" w:rsidRPr="00D705E4" w:rsidRDefault="00104B87" w:rsidP="00104B87">
      <w:pPr>
        <w:autoSpaceDE w:val="0"/>
        <w:autoSpaceDN w:val="0"/>
        <w:adjustRightInd w:val="0"/>
        <w:rPr>
          <w:rFonts w:cs="Arial"/>
          <w:b/>
          <w:bCs/>
          <w:sz w:val="26"/>
          <w:szCs w:val="26"/>
        </w:rPr>
      </w:pPr>
    </w:p>
    <w:p w14:paraId="421EB593" w14:textId="77777777" w:rsidR="00104B87" w:rsidRPr="00D705E4" w:rsidRDefault="00104B87" w:rsidP="000F71F2">
      <w:pPr>
        <w:pStyle w:val="Title"/>
        <w:shd w:val="clear" w:color="auto" w:fill="000000"/>
        <w:ind w:left="142" w:right="-407"/>
        <w:jc w:val="left"/>
        <w:rPr>
          <w:color w:val="FFFFFF"/>
          <w:sz w:val="38"/>
          <w:szCs w:val="38"/>
          <w:lang w:eastAsia="en-GB"/>
        </w:rPr>
      </w:pPr>
      <w:r w:rsidRPr="00D705E4">
        <w:rPr>
          <w:color w:val="FFFFFF"/>
          <w:sz w:val="38"/>
          <w:szCs w:val="38"/>
        </w:rPr>
        <w:t>Analysis of proposal &amp; potential impact</w:t>
      </w:r>
    </w:p>
    <w:p w14:paraId="2F28AB75" w14:textId="77777777" w:rsidR="00104B87" w:rsidRPr="00D705E4" w:rsidRDefault="00104B87" w:rsidP="000F71F2">
      <w:pPr>
        <w:rPr>
          <w:rFonts w:cs="Arial"/>
          <w:b/>
        </w:rPr>
      </w:pPr>
    </w:p>
    <w:p w14:paraId="4646864A" w14:textId="77777777" w:rsidR="00104B87" w:rsidRPr="00D705E4" w:rsidRDefault="00104B87" w:rsidP="000F71F2">
      <w:pPr>
        <w:ind w:right="-549"/>
        <w:rPr>
          <w:rFonts w:cs="Arial"/>
          <w:b/>
        </w:rPr>
      </w:pPr>
      <w:r w:rsidRPr="00D705E4">
        <w:rPr>
          <w:rFonts w:cs="Arial"/>
          <w:b/>
        </w:rPr>
        <w:t>Overview – more about the proposal</w:t>
      </w:r>
    </w:p>
    <w:p w14:paraId="1A9A961C" w14:textId="77777777" w:rsidR="00157868" w:rsidRPr="00D705E4" w:rsidRDefault="00157868" w:rsidP="000F71F2">
      <w:pPr>
        <w:autoSpaceDE w:val="0"/>
        <w:autoSpaceDN w:val="0"/>
        <w:adjustRightInd w:val="0"/>
        <w:ind w:right="-407"/>
        <w:rPr>
          <w:rFonts w:cs="Arial"/>
          <w:color w:val="000000"/>
        </w:rPr>
      </w:pPr>
    </w:p>
    <w:p w14:paraId="377D5FC1" w14:textId="77777777" w:rsidR="00157868" w:rsidRPr="00D705E4" w:rsidRDefault="00157868" w:rsidP="00BE28F1">
      <w:pPr>
        <w:numPr>
          <w:ilvl w:val="0"/>
          <w:numId w:val="39"/>
        </w:numPr>
        <w:autoSpaceDE w:val="0"/>
        <w:autoSpaceDN w:val="0"/>
        <w:adjustRightInd w:val="0"/>
        <w:ind w:left="0" w:right="-407" w:hanging="567"/>
        <w:rPr>
          <w:rFonts w:cs="Arial"/>
          <w:color w:val="000000"/>
        </w:rPr>
      </w:pPr>
      <w:r w:rsidRPr="00D705E4">
        <w:rPr>
          <w:rFonts w:cs="Arial"/>
          <w:color w:val="000000"/>
        </w:rPr>
        <w:t>The Supporting People partnership currently helps 11,000 potentially vulnerable people a year to live independently and remain in their home. The service users supported include older people with support needs, people with physical and sensory disabilities, people with learning disabilities and mental health problems, people who are homeless or rough sleepers, women at risk of domestic abuse, ex-offenders, people misusing drugs and alcohol and teenage parents.</w:t>
      </w:r>
    </w:p>
    <w:p w14:paraId="5FCF2FB3" w14:textId="77777777" w:rsidR="00157868" w:rsidRPr="00D705E4" w:rsidRDefault="00157868" w:rsidP="000F71F2">
      <w:pPr>
        <w:autoSpaceDE w:val="0"/>
        <w:autoSpaceDN w:val="0"/>
        <w:adjustRightInd w:val="0"/>
        <w:ind w:right="-407"/>
        <w:rPr>
          <w:rFonts w:cs="Arial"/>
          <w:color w:val="000000"/>
        </w:rPr>
      </w:pPr>
    </w:p>
    <w:p w14:paraId="2A65D5E6" w14:textId="77777777" w:rsidR="006D2D05" w:rsidRPr="00D705E4" w:rsidRDefault="00157868" w:rsidP="00BE28F1">
      <w:pPr>
        <w:numPr>
          <w:ilvl w:val="0"/>
          <w:numId w:val="39"/>
        </w:numPr>
        <w:autoSpaceDE w:val="0"/>
        <w:autoSpaceDN w:val="0"/>
        <w:adjustRightInd w:val="0"/>
        <w:ind w:left="0" w:right="-407" w:hanging="567"/>
        <w:rPr>
          <w:rFonts w:cs="Arial"/>
          <w:color w:val="000000"/>
        </w:rPr>
      </w:pPr>
      <w:r w:rsidRPr="00D705E4">
        <w:rPr>
          <w:rFonts w:cs="Arial"/>
          <w:color w:val="000000"/>
        </w:rPr>
        <w:t>We are proposing to reduce the Council's funding for Supporting People services. </w:t>
      </w:r>
    </w:p>
    <w:p w14:paraId="1FCB934D" w14:textId="77777777" w:rsidR="006D2D05" w:rsidRPr="00D705E4" w:rsidRDefault="006D2D05" w:rsidP="000F71F2">
      <w:pPr>
        <w:pStyle w:val="ListParagraph"/>
        <w:rPr>
          <w:rFonts w:cs="Arial"/>
          <w:color w:val="000000"/>
        </w:rPr>
      </w:pPr>
    </w:p>
    <w:p w14:paraId="5FDEB408" w14:textId="77777777" w:rsidR="00986A85" w:rsidRPr="00D705E4" w:rsidRDefault="00157868" w:rsidP="00BE28F1">
      <w:pPr>
        <w:numPr>
          <w:ilvl w:val="0"/>
          <w:numId w:val="39"/>
        </w:numPr>
        <w:autoSpaceDE w:val="0"/>
        <w:autoSpaceDN w:val="0"/>
        <w:adjustRightInd w:val="0"/>
        <w:ind w:left="0" w:right="-407" w:hanging="567"/>
        <w:rPr>
          <w:rFonts w:cs="Arial"/>
          <w:color w:val="000000"/>
        </w:rPr>
      </w:pPr>
      <w:r w:rsidRPr="00D705E4">
        <w:rPr>
          <w:rFonts w:cs="Arial"/>
          <w:color w:val="000000"/>
        </w:rPr>
        <w:t>Supporting People services</w:t>
      </w:r>
      <w:r w:rsidR="00104B87" w:rsidRPr="00D705E4">
        <w:rPr>
          <w:rFonts w:cs="Arial"/>
          <w:color w:val="000000"/>
        </w:rPr>
        <w:t xml:space="preserve"> are </w:t>
      </w:r>
      <w:r w:rsidR="00102C17" w:rsidRPr="00D705E4">
        <w:rPr>
          <w:color w:val="000000"/>
        </w:rPr>
        <w:t xml:space="preserve">housing-related </w:t>
      </w:r>
      <w:r w:rsidR="00104B87" w:rsidRPr="00D705E4">
        <w:rPr>
          <w:rFonts w:cs="Arial"/>
          <w:color w:val="000000"/>
        </w:rPr>
        <w:t>prevention services</w:t>
      </w:r>
      <w:r w:rsidR="006D2D05" w:rsidRPr="00D705E4">
        <w:rPr>
          <w:rFonts w:cs="Arial"/>
          <w:color w:val="000000"/>
        </w:rPr>
        <w:t xml:space="preserve">. The </w:t>
      </w:r>
      <w:r w:rsidR="00986A85" w:rsidRPr="00D705E4">
        <w:rPr>
          <w:rFonts w:cs="Arial"/>
          <w:color w:val="000000"/>
        </w:rPr>
        <w:t>services provided include:</w:t>
      </w:r>
      <w:r w:rsidR="006D2D05" w:rsidRPr="00D705E4">
        <w:rPr>
          <w:rFonts w:cs="Arial"/>
          <w:color w:val="000000" w:themeColor="text1"/>
        </w:rPr>
        <w:t xml:space="preserve"> </w:t>
      </w:r>
    </w:p>
    <w:p w14:paraId="7DAD868C" w14:textId="77777777" w:rsidR="00064741" w:rsidRPr="00D705E4" w:rsidRDefault="00064741" w:rsidP="00064741">
      <w:pPr>
        <w:autoSpaceDE w:val="0"/>
        <w:autoSpaceDN w:val="0"/>
        <w:adjustRightInd w:val="0"/>
        <w:ind w:right="-407"/>
        <w:rPr>
          <w:rFonts w:cs="Arial"/>
          <w:color w:val="000000"/>
          <w:sz w:val="10"/>
          <w:szCs w:val="10"/>
        </w:rPr>
      </w:pPr>
    </w:p>
    <w:p w14:paraId="050F9B6E" w14:textId="77777777" w:rsidR="00986A85" w:rsidRPr="00D705E4" w:rsidRDefault="00986A85" w:rsidP="00BE28F1">
      <w:pPr>
        <w:numPr>
          <w:ilvl w:val="0"/>
          <w:numId w:val="40"/>
        </w:numPr>
        <w:tabs>
          <w:tab w:val="clear" w:pos="720"/>
          <w:tab w:val="num" w:pos="426"/>
        </w:tabs>
        <w:ind w:left="426"/>
        <w:rPr>
          <w:rFonts w:cs="Arial"/>
          <w:color w:val="000000"/>
        </w:rPr>
      </w:pPr>
      <w:r w:rsidRPr="00D705E4">
        <w:rPr>
          <w:rFonts w:cs="Arial"/>
          <w:color w:val="000000"/>
        </w:rPr>
        <w:t>Supported housing</w:t>
      </w:r>
    </w:p>
    <w:p w14:paraId="42CA7419" w14:textId="77777777" w:rsidR="00986A85" w:rsidRPr="00D705E4" w:rsidRDefault="00986A85" w:rsidP="00BE28F1">
      <w:pPr>
        <w:numPr>
          <w:ilvl w:val="0"/>
          <w:numId w:val="40"/>
        </w:numPr>
        <w:tabs>
          <w:tab w:val="clear" w:pos="720"/>
          <w:tab w:val="num" w:pos="426"/>
        </w:tabs>
        <w:ind w:left="426"/>
        <w:rPr>
          <w:rFonts w:cs="Arial"/>
          <w:color w:val="000000"/>
        </w:rPr>
      </w:pPr>
      <w:r w:rsidRPr="00D705E4">
        <w:rPr>
          <w:rFonts w:cs="Arial"/>
          <w:color w:val="000000"/>
        </w:rPr>
        <w:t>S</w:t>
      </w:r>
      <w:r w:rsidR="006D2D05" w:rsidRPr="00D705E4">
        <w:rPr>
          <w:rFonts w:cs="Arial"/>
          <w:color w:val="000000"/>
        </w:rPr>
        <w:t>upport to prevent people l</w:t>
      </w:r>
      <w:r w:rsidRPr="00D705E4">
        <w:rPr>
          <w:rFonts w:cs="Arial"/>
          <w:color w:val="000000"/>
        </w:rPr>
        <w:t>osing their accommodation</w:t>
      </w:r>
    </w:p>
    <w:p w14:paraId="6BD4B234" w14:textId="77777777" w:rsidR="00986A85" w:rsidRPr="00D705E4" w:rsidRDefault="00986A85" w:rsidP="00BE28F1">
      <w:pPr>
        <w:numPr>
          <w:ilvl w:val="0"/>
          <w:numId w:val="40"/>
        </w:numPr>
        <w:tabs>
          <w:tab w:val="clear" w:pos="720"/>
          <w:tab w:val="num" w:pos="426"/>
        </w:tabs>
        <w:ind w:left="426"/>
        <w:rPr>
          <w:rFonts w:cs="Arial"/>
          <w:color w:val="000000"/>
        </w:rPr>
      </w:pPr>
      <w:r w:rsidRPr="00D705E4">
        <w:rPr>
          <w:rFonts w:cs="Arial"/>
          <w:color w:val="000000"/>
        </w:rPr>
        <w:t xml:space="preserve">Crisis housing and support for those who may have lost their accommodation such as: </w:t>
      </w:r>
    </w:p>
    <w:p w14:paraId="59C56DE6" w14:textId="77777777" w:rsidR="00986A85" w:rsidRPr="00D705E4" w:rsidRDefault="00986A85" w:rsidP="00BE28F1">
      <w:pPr>
        <w:numPr>
          <w:ilvl w:val="1"/>
          <w:numId w:val="40"/>
        </w:numPr>
        <w:tabs>
          <w:tab w:val="clear" w:pos="1440"/>
          <w:tab w:val="num" w:pos="1134"/>
        </w:tabs>
        <w:ind w:left="851"/>
        <w:rPr>
          <w:rFonts w:cs="Arial"/>
          <w:color w:val="000000"/>
        </w:rPr>
      </w:pPr>
      <w:r w:rsidRPr="00D705E4">
        <w:rPr>
          <w:rFonts w:cs="Arial"/>
          <w:color w:val="000000"/>
        </w:rPr>
        <w:t>Young people hostels which support young people to move safely into adulthood and set up home for the first time</w:t>
      </w:r>
    </w:p>
    <w:p w14:paraId="0615F7E2" w14:textId="77777777" w:rsidR="00986A85" w:rsidRPr="00D705E4" w:rsidRDefault="00986A85" w:rsidP="00BE28F1">
      <w:pPr>
        <w:numPr>
          <w:ilvl w:val="1"/>
          <w:numId w:val="40"/>
        </w:numPr>
        <w:tabs>
          <w:tab w:val="clear" w:pos="1440"/>
          <w:tab w:val="num" w:pos="1134"/>
        </w:tabs>
        <w:ind w:left="851"/>
        <w:rPr>
          <w:rFonts w:cs="Arial"/>
          <w:color w:val="000000"/>
        </w:rPr>
      </w:pPr>
      <w:r w:rsidRPr="00D705E4">
        <w:rPr>
          <w:rFonts w:cs="Arial"/>
          <w:color w:val="000000"/>
        </w:rPr>
        <w:t>Hostels for people who have been homeless with support to enable them to re-establish a secure home</w:t>
      </w:r>
    </w:p>
    <w:p w14:paraId="13D35F16" w14:textId="77777777" w:rsidR="00986A85" w:rsidRPr="00D705E4" w:rsidRDefault="00986A85" w:rsidP="00BE28F1">
      <w:pPr>
        <w:numPr>
          <w:ilvl w:val="1"/>
          <w:numId w:val="40"/>
        </w:numPr>
        <w:tabs>
          <w:tab w:val="clear" w:pos="1440"/>
          <w:tab w:val="num" w:pos="1134"/>
        </w:tabs>
        <w:ind w:left="851"/>
        <w:rPr>
          <w:rFonts w:cs="Arial"/>
          <w:color w:val="000000"/>
        </w:rPr>
      </w:pPr>
      <w:r w:rsidRPr="00D705E4">
        <w:rPr>
          <w:rFonts w:cs="Arial"/>
          <w:color w:val="000000"/>
        </w:rPr>
        <w:t>Refuges for women experiencing domestic violence.</w:t>
      </w:r>
    </w:p>
    <w:p w14:paraId="2EF39B7F" w14:textId="77777777" w:rsidR="00104B87" w:rsidRPr="00D705E4" w:rsidRDefault="00986A85" w:rsidP="00BE28F1">
      <w:pPr>
        <w:numPr>
          <w:ilvl w:val="0"/>
          <w:numId w:val="40"/>
        </w:numPr>
        <w:tabs>
          <w:tab w:val="clear" w:pos="720"/>
          <w:tab w:val="num" w:pos="426"/>
        </w:tabs>
        <w:ind w:left="426"/>
        <w:rPr>
          <w:rFonts w:cs="Arial"/>
          <w:color w:val="000000"/>
        </w:rPr>
      </w:pPr>
      <w:r w:rsidRPr="00D705E4">
        <w:rPr>
          <w:rFonts w:cs="Arial"/>
          <w:color w:val="000000"/>
        </w:rPr>
        <w:t>S</w:t>
      </w:r>
      <w:r w:rsidR="006D2D05" w:rsidRPr="00D705E4">
        <w:rPr>
          <w:rFonts w:cs="Arial"/>
          <w:color w:val="000000"/>
        </w:rPr>
        <w:t>upport to tackle issues such as poor mental health or social skills, which can make it difficult to live independently.</w:t>
      </w:r>
      <w:r w:rsidRPr="00D705E4">
        <w:rPr>
          <w:rFonts w:cs="Arial"/>
          <w:color w:val="000000"/>
        </w:rPr>
        <w:t xml:space="preserve"> </w:t>
      </w:r>
    </w:p>
    <w:p w14:paraId="52A11C12" w14:textId="77777777" w:rsidR="00104B87" w:rsidRPr="00D705E4" w:rsidRDefault="00104B87" w:rsidP="00BE28F1">
      <w:pPr>
        <w:numPr>
          <w:ilvl w:val="0"/>
          <w:numId w:val="40"/>
        </w:numPr>
        <w:tabs>
          <w:tab w:val="clear" w:pos="720"/>
          <w:tab w:val="num" w:pos="426"/>
        </w:tabs>
        <w:ind w:left="426"/>
        <w:rPr>
          <w:rFonts w:cs="Arial"/>
          <w:color w:val="000000"/>
        </w:rPr>
      </w:pPr>
      <w:r w:rsidRPr="00D705E4">
        <w:rPr>
          <w:rFonts w:cs="Arial"/>
          <w:color w:val="000000"/>
        </w:rPr>
        <w:t>Sheltered housing, community a</w:t>
      </w:r>
      <w:r w:rsidR="00986A85" w:rsidRPr="00D705E4">
        <w:rPr>
          <w:rFonts w:cs="Arial"/>
          <w:color w:val="000000"/>
        </w:rPr>
        <w:t>larms and home improvement</w:t>
      </w:r>
      <w:r w:rsidRPr="00D705E4">
        <w:rPr>
          <w:rFonts w:cs="Arial"/>
          <w:color w:val="000000"/>
        </w:rPr>
        <w:t xml:space="preserve"> advice for older people</w:t>
      </w:r>
    </w:p>
    <w:p w14:paraId="09BEBC94" w14:textId="77777777" w:rsidR="00986A85" w:rsidRPr="00D705E4" w:rsidRDefault="00986A85" w:rsidP="00BE28F1">
      <w:pPr>
        <w:numPr>
          <w:ilvl w:val="0"/>
          <w:numId w:val="40"/>
        </w:numPr>
        <w:tabs>
          <w:tab w:val="clear" w:pos="720"/>
          <w:tab w:val="num" w:pos="426"/>
        </w:tabs>
        <w:ind w:left="426"/>
        <w:rPr>
          <w:rFonts w:cs="Arial"/>
          <w:color w:val="000000"/>
        </w:rPr>
      </w:pPr>
      <w:r w:rsidRPr="00D705E4">
        <w:rPr>
          <w:rFonts w:cs="Arial"/>
          <w:color w:val="000000"/>
        </w:rPr>
        <w:t>Help with claiming benefits.</w:t>
      </w:r>
    </w:p>
    <w:p w14:paraId="75552BAA" w14:textId="77777777" w:rsidR="000F2A80" w:rsidRPr="00D705E4" w:rsidRDefault="000F2A80" w:rsidP="000F2A80">
      <w:pPr>
        <w:autoSpaceDE w:val="0"/>
        <w:autoSpaceDN w:val="0"/>
        <w:adjustRightInd w:val="0"/>
        <w:ind w:right="-407"/>
        <w:rPr>
          <w:color w:val="000000"/>
        </w:rPr>
      </w:pPr>
    </w:p>
    <w:p w14:paraId="5F7917E9" w14:textId="77777777" w:rsidR="00104B87" w:rsidRPr="00D705E4" w:rsidRDefault="00104B87" w:rsidP="00BE28F1">
      <w:pPr>
        <w:numPr>
          <w:ilvl w:val="0"/>
          <w:numId w:val="39"/>
        </w:numPr>
        <w:autoSpaceDE w:val="0"/>
        <w:autoSpaceDN w:val="0"/>
        <w:adjustRightInd w:val="0"/>
        <w:ind w:left="0" w:right="-407" w:hanging="567"/>
        <w:rPr>
          <w:color w:val="000000"/>
        </w:rPr>
      </w:pPr>
      <w:r w:rsidRPr="00D705E4">
        <w:rPr>
          <w:color w:val="000000"/>
        </w:rPr>
        <w:t>We currently spend £12.4m each year on these housing related services.  We decide how to spend the money, but do so in consultation with the Supporting People partnership.  The Supporting People partnership includes: District Councils, Health, Probation, Norfolk Constabulary, Youth Offending and the Norfolk Drug and Alcohol Partnership. </w:t>
      </w:r>
    </w:p>
    <w:p w14:paraId="439728ED" w14:textId="77777777" w:rsidR="00104B87" w:rsidRPr="00D705E4" w:rsidRDefault="00104B87" w:rsidP="000F71F2">
      <w:pPr>
        <w:autoSpaceDE w:val="0"/>
        <w:autoSpaceDN w:val="0"/>
        <w:adjustRightInd w:val="0"/>
        <w:ind w:right="-407"/>
        <w:rPr>
          <w:color w:val="000000"/>
        </w:rPr>
      </w:pPr>
    </w:p>
    <w:p w14:paraId="1909D96D" w14:textId="77777777" w:rsidR="000F71F2" w:rsidRPr="00D705E4" w:rsidRDefault="00104B87" w:rsidP="00BE28F1">
      <w:pPr>
        <w:numPr>
          <w:ilvl w:val="0"/>
          <w:numId w:val="39"/>
        </w:numPr>
        <w:autoSpaceDE w:val="0"/>
        <w:autoSpaceDN w:val="0"/>
        <w:adjustRightInd w:val="0"/>
        <w:ind w:left="0" w:right="-407" w:hanging="567"/>
        <w:rPr>
          <w:color w:val="000000"/>
        </w:rPr>
      </w:pPr>
      <w:r w:rsidRPr="00D705E4">
        <w:rPr>
          <w:color w:val="000000"/>
        </w:rPr>
        <w:t>This proposal will save us approximately £5.1m in 2016-17, because it means reducing the funding we currently provide by about 40%.</w:t>
      </w:r>
    </w:p>
    <w:p w14:paraId="29E6EF75" w14:textId="77777777" w:rsidR="00B627B7" w:rsidRPr="00D705E4" w:rsidRDefault="00B627B7" w:rsidP="00B627B7">
      <w:pPr>
        <w:pStyle w:val="ListParagraph"/>
        <w:rPr>
          <w:color w:val="000000"/>
        </w:rPr>
      </w:pPr>
    </w:p>
    <w:p w14:paraId="1B7D3293" w14:textId="77777777" w:rsidR="00B627B7" w:rsidRPr="00D705E4" w:rsidRDefault="00B627B7">
      <w:pPr>
        <w:rPr>
          <w:color w:val="000000"/>
        </w:rPr>
      </w:pPr>
      <w:r w:rsidRPr="00D705E4">
        <w:rPr>
          <w:color w:val="000000"/>
        </w:rPr>
        <w:br w:type="page"/>
      </w:r>
    </w:p>
    <w:p w14:paraId="2D09E76D" w14:textId="77777777" w:rsidR="000F71F2" w:rsidRPr="00D705E4" w:rsidRDefault="000F71F2" w:rsidP="000F71F2">
      <w:pPr>
        <w:pStyle w:val="ListParagraph"/>
        <w:rPr>
          <w:rFonts w:cs="Arial"/>
          <w:color w:val="000000" w:themeColor="text1"/>
        </w:rPr>
      </w:pPr>
    </w:p>
    <w:p w14:paraId="70001903" w14:textId="77777777" w:rsidR="00B627B7" w:rsidRPr="00D705E4" w:rsidRDefault="00B627B7" w:rsidP="00B627B7">
      <w:pPr>
        <w:autoSpaceDE w:val="0"/>
        <w:autoSpaceDN w:val="0"/>
        <w:adjustRightInd w:val="0"/>
        <w:rPr>
          <w:b/>
          <w:bCs/>
        </w:rPr>
      </w:pPr>
      <w:r w:rsidRPr="00D705E4">
        <w:rPr>
          <w:b/>
          <w:bCs/>
        </w:rPr>
        <w:t>What would happen in practice if the proposal goes ahead</w:t>
      </w:r>
    </w:p>
    <w:p w14:paraId="4ECC6ED1" w14:textId="77777777" w:rsidR="00B627B7" w:rsidRPr="00D705E4" w:rsidRDefault="00B627B7" w:rsidP="00B627B7">
      <w:pPr>
        <w:autoSpaceDE w:val="0"/>
        <w:autoSpaceDN w:val="0"/>
        <w:adjustRightInd w:val="0"/>
        <w:ind w:right="-407"/>
        <w:rPr>
          <w:rFonts w:cs="Arial"/>
          <w:lang w:eastAsia="en-US"/>
        </w:rPr>
      </w:pPr>
      <w:r w:rsidRPr="00D705E4">
        <w:rPr>
          <w:rFonts w:cs="Arial"/>
        </w:rPr>
        <w:t xml:space="preserve"> </w:t>
      </w:r>
    </w:p>
    <w:p w14:paraId="13C422F7" w14:textId="77777777" w:rsidR="00B627B7" w:rsidRPr="00D705E4" w:rsidRDefault="00B627B7" w:rsidP="00BE28F1">
      <w:pPr>
        <w:numPr>
          <w:ilvl w:val="0"/>
          <w:numId w:val="39"/>
        </w:numPr>
        <w:autoSpaceDE w:val="0"/>
        <w:autoSpaceDN w:val="0"/>
        <w:adjustRightInd w:val="0"/>
        <w:ind w:left="0" w:right="-407" w:hanging="567"/>
        <w:rPr>
          <w:color w:val="000000"/>
        </w:rPr>
      </w:pPr>
      <w:r w:rsidRPr="00D705E4">
        <w:rPr>
          <w:rFonts w:cs="Arial"/>
          <w:color w:val="000000" w:themeColor="text1"/>
        </w:rPr>
        <w:t>To make the proposed saving of £5.1m we would:</w:t>
      </w:r>
    </w:p>
    <w:p w14:paraId="667E2BCE" w14:textId="77777777" w:rsidR="00B627B7" w:rsidRPr="00D705E4" w:rsidRDefault="00B627B7" w:rsidP="00B627B7">
      <w:pPr>
        <w:autoSpaceDE w:val="0"/>
        <w:autoSpaceDN w:val="0"/>
        <w:adjustRightInd w:val="0"/>
        <w:ind w:right="-407"/>
        <w:rPr>
          <w:color w:val="000000"/>
        </w:rPr>
      </w:pPr>
    </w:p>
    <w:p w14:paraId="11636205" w14:textId="77777777" w:rsidR="00B627B7" w:rsidRPr="00D705E4" w:rsidRDefault="00B627B7" w:rsidP="00BE28F1">
      <w:pPr>
        <w:pStyle w:val="ListParagraph"/>
        <w:numPr>
          <w:ilvl w:val="2"/>
          <w:numId w:val="40"/>
        </w:numPr>
        <w:ind w:left="567" w:hanging="567"/>
        <w:rPr>
          <w:rFonts w:cs="Arial"/>
          <w:color w:val="000000" w:themeColor="text1"/>
        </w:rPr>
      </w:pPr>
      <w:r w:rsidRPr="00D705E4">
        <w:rPr>
          <w:rFonts w:cs="Arial"/>
          <w:color w:val="000000" w:themeColor="text1"/>
        </w:rPr>
        <w:t xml:space="preserve">Remove funding for supported living and ‘visiting support’ for people with learning disabilities and mental health needs. </w:t>
      </w:r>
    </w:p>
    <w:p w14:paraId="2CB407AD" w14:textId="77777777" w:rsidR="00B627B7" w:rsidRPr="00D705E4" w:rsidRDefault="00B627B7" w:rsidP="00B627B7">
      <w:pPr>
        <w:pStyle w:val="ListParagraph"/>
        <w:ind w:left="567"/>
        <w:rPr>
          <w:rFonts w:cs="Arial"/>
          <w:color w:val="000000" w:themeColor="text1"/>
        </w:rPr>
      </w:pPr>
    </w:p>
    <w:p w14:paraId="1197319F" w14:textId="77777777" w:rsidR="00B627B7" w:rsidRPr="00D705E4" w:rsidRDefault="00B627B7" w:rsidP="00BE28F1">
      <w:pPr>
        <w:pStyle w:val="ListParagraph"/>
        <w:numPr>
          <w:ilvl w:val="2"/>
          <w:numId w:val="40"/>
        </w:numPr>
        <w:ind w:left="567" w:hanging="567"/>
        <w:rPr>
          <w:rFonts w:cs="Arial"/>
          <w:color w:val="000000" w:themeColor="text1"/>
        </w:rPr>
      </w:pPr>
      <w:r w:rsidRPr="00D705E4">
        <w:rPr>
          <w:rFonts w:cs="Arial"/>
          <w:color w:val="000000" w:themeColor="text1"/>
        </w:rPr>
        <w:t>Change the focus of services for older people so they provide less general advice and more specialist support to prevent people needing social care or health related services.</w:t>
      </w:r>
    </w:p>
    <w:p w14:paraId="705755F5" w14:textId="77777777" w:rsidR="00B627B7" w:rsidRPr="00D705E4" w:rsidRDefault="00B627B7" w:rsidP="00B627B7">
      <w:pPr>
        <w:pStyle w:val="ListParagraph"/>
        <w:rPr>
          <w:rFonts w:cs="Arial"/>
          <w:color w:val="000000" w:themeColor="text1"/>
        </w:rPr>
      </w:pPr>
    </w:p>
    <w:p w14:paraId="618996DB" w14:textId="1AC3D2FF" w:rsidR="00B627B7" w:rsidRPr="00D705E4" w:rsidRDefault="00B627B7" w:rsidP="00BE28F1">
      <w:pPr>
        <w:pStyle w:val="ListParagraph"/>
        <w:numPr>
          <w:ilvl w:val="2"/>
          <w:numId w:val="40"/>
        </w:numPr>
        <w:ind w:left="567" w:hanging="567"/>
        <w:rPr>
          <w:rFonts w:cs="Arial"/>
          <w:color w:val="000000" w:themeColor="text1"/>
        </w:rPr>
      </w:pPr>
      <w:r w:rsidRPr="00D705E4">
        <w:rPr>
          <w:rFonts w:cs="Arial"/>
          <w:color w:val="000000" w:themeColor="text1"/>
        </w:rPr>
        <w:t>Reduce adult social care funded housing support for young people aged 16-24</w:t>
      </w:r>
      <w:r w:rsidR="00A5474F" w:rsidRPr="00D705E4">
        <w:rPr>
          <w:rFonts w:cs="Arial"/>
          <w:color w:val="000000" w:themeColor="text1"/>
        </w:rPr>
        <w:t>.</w:t>
      </w:r>
    </w:p>
    <w:p w14:paraId="766D3D53" w14:textId="77777777" w:rsidR="00B627B7" w:rsidRPr="00D705E4" w:rsidRDefault="00B627B7" w:rsidP="00B627B7">
      <w:pPr>
        <w:pStyle w:val="ListParagraph"/>
        <w:rPr>
          <w:rFonts w:cs="Arial"/>
          <w:color w:val="000000" w:themeColor="text1"/>
        </w:rPr>
      </w:pPr>
    </w:p>
    <w:p w14:paraId="57D69D53" w14:textId="77777777" w:rsidR="00B627B7" w:rsidRPr="00D705E4" w:rsidRDefault="00B627B7" w:rsidP="00BE28F1">
      <w:pPr>
        <w:pStyle w:val="ListParagraph"/>
        <w:numPr>
          <w:ilvl w:val="2"/>
          <w:numId w:val="40"/>
        </w:numPr>
        <w:ind w:left="567" w:hanging="567"/>
        <w:rPr>
          <w:rFonts w:cs="Arial"/>
          <w:color w:val="000000" w:themeColor="text1"/>
        </w:rPr>
      </w:pPr>
      <w:r w:rsidRPr="00D705E4">
        <w:rPr>
          <w:rFonts w:cs="Arial"/>
          <w:color w:val="000000" w:themeColor="text1"/>
        </w:rPr>
        <w:t>Reduce our support for people who are homeless or people at risk of losing their accommodation.</w:t>
      </w:r>
    </w:p>
    <w:p w14:paraId="5F5E62E0" w14:textId="77777777" w:rsidR="00B627B7" w:rsidRPr="00D705E4" w:rsidRDefault="00B627B7" w:rsidP="00B627B7">
      <w:pPr>
        <w:pStyle w:val="ListParagraph"/>
        <w:rPr>
          <w:rFonts w:cs="Arial"/>
          <w:color w:val="000000" w:themeColor="text1"/>
        </w:rPr>
      </w:pPr>
    </w:p>
    <w:p w14:paraId="43041087" w14:textId="77777777" w:rsidR="00B627B7" w:rsidRPr="00D705E4" w:rsidRDefault="00B627B7" w:rsidP="00BE28F1">
      <w:pPr>
        <w:pStyle w:val="ListParagraph"/>
        <w:numPr>
          <w:ilvl w:val="2"/>
          <w:numId w:val="40"/>
        </w:numPr>
        <w:ind w:left="567" w:hanging="567"/>
        <w:rPr>
          <w:rFonts w:cs="Arial"/>
          <w:color w:val="000000" w:themeColor="text1"/>
        </w:rPr>
      </w:pPr>
      <w:r w:rsidRPr="00D705E4">
        <w:rPr>
          <w:rFonts w:cs="Arial"/>
          <w:color w:val="000000" w:themeColor="text1"/>
        </w:rPr>
        <w:t>Reduce funding that we give district councils for home improvement agencies and instead focus on supporting existing handyperson services to become self-sustaining.</w:t>
      </w:r>
    </w:p>
    <w:p w14:paraId="0DFAED21" w14:textId="77777777" w:rsidR="00B627B7" w:rsidRPr="00D705E4" w:rsidRDefault="00B627B7" w:rsidP="00B627B7">
      <w:pPr>
        <w:autoSpaceDE w:val="0"/>
        <w:autoSpaceDN w:val="0"/>
        <w:adjustRightInd w:val="0"/>
        <w:ind w:right="-407"/>
        <w:rPr>
          <w:rFonts w:cs="Arial"/>
          <w:color w:val="000000"/>
        </w:rPr>
      </w:pPr>
    </w:p>
    <w:p w14:paraId="6E67B58C" w14:textId="77777777" w:rsidR="00B627B7" w:rsidRPr="00D705E4" w:rsidRDefault="00B627B7" w:rsidP="00B627B7">
      <w:pPr>
        <w:autoSpaceDE w:val="0"/>
        <w:autoSpaceDN w:val="0"/>
        <w:adjustRightInd w:val="0"/>
        <w:rPr>
          <w:rFonts w:cs="Arial"/>
        </w:rPr>
      </w:pPr>
      <w:r w:rsidRPr="00D705E4">
        <w:rPr>
          <w:b/>
          <w:bCs/>
        </w:rPr>
        <w:t>Who the proposal is most likely to affect</w:t>
      </w:r>
    </w:p>
    <w:p w14:paraId="1BAC9C4B" w14:textId="77777777" w:rsidR="00B627B7" w:rsidRPr="00D705E4" w:rsidRDefault="00B627B7" w:rsidP="00B627B7">
      <w:pPr>
        <w:autoSpaceDE w:val="0"/>
        <w:autoSpaceDN w:val="0"/>
        <w:adjustRightInd w:val="0"/>
        <w:ind w:right="-407"/>
        <w:rPr>
          <w:color w:val="000000"/>
        </w:rPr>
      </w:pPr>
    </w:p>
    <w:p w14:paraId="47F4BA65" w14:textId="380A9C5C" w:rsidR="00B627B7" w:rsidRPr="00D705E4" w:rsidRDefault="00B627B7" w:rsidP="00BE28F1">
      <w:pPr>
        <w:numPr>
          <w:ilvl w:val="0"/>
          <w:numId w:val="39"/>
        </w:numPr>
        <w:autoSpaceDE w:val="0"/>
        <w:autoSpaceDN w:val="0"/>
        <w:adjustRightInd w:val="0"/>
        <w:ind w:left="0" w:right="-407" w:hanging="567"/>
        <w:rPr>
          <w:rFonts w:cs="Arial"/>
          <w:color w:val="000000" w:themeColor="text1"/>
        </w:rPr>
      </w:pPr>
      <w:r w:rsidRPr="00D705E4">
        <w:rPr>
          <w:rFonts w:cs="Arial"/>
          <w:color w:val="000000" w:themeColor="text1"/>
        </w:rPr>
        <w:t xml:space="preserve">If the proposal goes ahead it would affect around 9,400 service users who currently get, or would be eligible to receive, housing-related support funded by the Council.  </w:t>
      </w:r>
      <w:r w:rsidRPr="00D705E4">
        <w:rPr>
          <w:rFonts w:cs="Arial"/>
        </w:rPr>
        <w:t xml:space="preserve">It would particularly affect older people, disabled people (including people with a learning disability and people who use mental health services) and some young people, because these groups form the majority of service users. </w:t>
      </w:r>
    </w:p>
    <w:p w14:paraId="3AADDA38" w14:textId="77777777" w:rsidR="004B4CBF" w:rsidRPr="00D705E4" w:rsidRDefault="004B4CBF" w:rsidP="004B4CBF">
      <w:pPr>
        <w:autoSpaceDE w:val="0"/>
        <w:autoSpaceDN w:val="0"/>
        <w:adjustRightInd w:val="0"/>
        <w:ind w:right="-407"/>
        <w:rPr>
          <w:rFonts w:cs="Arial"/>
          <w:color w:val="000000" w:themeColor="text1"/>
        </w:rPr>
      </w:pPr>
    </w:p>
    <w:p w14:paraId="0A1D56FB" w14:textId="29BCA068" w:rsidR="004B4CBF" w:rsidRPr="00D705E4" w:rsidRDefault="004B4CBF" w:rsidP="00BE28F1">
      <w:pPr>
        <w:numPr>
          <w:ilvl w:val="0"/>
          <w:numId w:val="39"/>
        </w:numPr>
        <w:autoSpaceDE w:val="0"/>
        <w:autoSpaceDN w:val="0"/>
        <w:adjustRightInd w:val="0"/>
        <w:ind w:left="0" w:right="-407" w:hanging="567"/>
        <w:rPr>
          <w:rFonts w:cs="Arial"/>
          <w:color w:val="000000" w:themeColor="text1"/>
        </w:rPr>
      </w:pPr>
      <w:r w:rsidRPr="00D705E4">
        <w:rPr>
          <w:rFonts w:cs="Arial"/>
          <w:color w:val="000000" w:themeColor="text1"/>
        </w:rPr>
        <w:t>The proposal would also affect providers of housing-related services paid for by the Council.</w:t>
      </w:r>
    </w:p>
    <w:p w14:paraId="129F83AB" w14:textId="77777777" w:rsidR="00B627B7" w:rsidRPr="00D705E4" w:rsidRDefault="00B627B7" w:rsidP="00B627B7"/>
    <w:p w14:paraId="0C8AFBD5" w14:textId="77777777" w:rsidR="00B627B7" w:rsidRPr="00D705E4" w:rsidRDefault="00B627B7" w:rsidP="00B627B7">
      <w:pPr>
        <w:autoSpaceDE w:val="0"/>
        <w:autoSpaceDN w:val="0"/>
        <w:adjustRightInd w:val="0"/>
        <w:rPr>
          <w:b/>
          <w:bCs/>
        </w:rPr>
      </w:pPr>
      <w:r w:rsidRPr="00D705E4">
        <w:rPr>
          <w:b/>
          <w:bCs/>
        </w:rPr>
        <w:t xml:space="preserve">Looking closely at the profile of service users who may be affected </w:t>
      </w:r>
    </w:p>
    <w:p w14:paraId="4AEBE382" w14:textId="77777777" w:rsidR="00B627B7" w:rsidRPr="00D705E4" w:rsidRDefault="00B627B7" w:rsidP="00B627B7">
      <w:pPr>
        <w:autoSpaceDE w:val="0"/>
        <w:autoSpaceDN w:val="0"/>
        <w:adjustRightInd w:val="0"/>
        <w:ind w:right="-407"/>
        <w:rPr>
          <w:color w:val="000000"/>
        </w:rPr>
      </w:pPr>
    </w:p>
    <w:p w14:paraId="5683D6DB" w14:textId="77777777" w:rsidR="00B627B7" w:rsidRPr="00D705E4" w:rsidRDefault="00B627B7" w:rsidP="00BE28F1">
      <w:pPr>
        <w:numPr>
          <w:ilvl w:val="0"/>
          <w:numId w:val="39"/>
        </w:numPr>
        <w:autoSpaceDE w:val="0"/>
        <w:autoSpaceDN w:val="0"/>
        <w:adjustRightInd w:val="0"/>
        <w:ind w:left="0" w:right="-407" w:hanging="567"/>
        <w:rPr>
          <w:rFonts w:cs="Arial"/>
          <w:color w:val="000000"/>
        </w:rPr>
      </w:pPr>
      <w:r w:rsidRPr="00D705E4">
        <w:rPr>
          <w:rFonts w:cs="Arial"/>
          <w:color w:val="000000"/>
        </w:rPr>
        <w:t xml:space="preserve">The majority of service users affected by the proposal </w:t>
      </w:r>
      <w:r w:rsidR="0069162E" w:rsidRPr="00D705E4">
        <w:rPr>
          <w:rFonts w:cs="Arial"/>
          <w:color w:val="000000"/>
        </w:rPr>
        <w:t>(a</w:t>
      </w:r>
      <w:r w:rsidRPr="00D705E4">
        <w:rPr>
          <w:rFonts w:cs="Arial"/>
          <w:color w:val="000000"/>
        </w:rPr>
        <w:t>round 83.3%</w:t>
      </w:r>
      <w:r w:rsidR="0069162E" w:rsidRPr="00D705E4">
        <w:rPr>
          <w:rFonts w:cs="Arial"/>
          <w:color w:val="000000"/>
        </w:rPr>
        <w:t>)</w:t>
      </w:r>
      <w:r w:rsidRPr="00D705E4">
        <w:rPr>
          <w:rFonts w:cs="Arial"/>
          <w:color w:val="000000"/>
        </w:rPr>
        <w:t xml:space="preserve"> are aged 60+, which means that older people will be predominantly </w:t>
      </w:r>
      <w:r w:rsidR="0069162E" w:rsidRPr="00D705E4">
        <w:rPr>
          <w:rFonts w:cs="Arial"/>
          <w:color w:val="000000"/>
        </w:rPr>
        <w:t>impacted</w:t>
      </w:r>
      <w:r w:rsidRPr="00D705E4">
        <w:rPr>
          <w:rStyle w:val="EndnoteReference"/>
          <w:rFonts w:cs="Arial"/>
          <w:color w:val="000000"/>
        </w:rPr>
        <w:endnoteReference w:id="1"/>
      </w:r>
      <w:r w:rsidRPr="00D705E4">
        <w:t>.</w:t>
      </w:r>
    </w:p>
    <w:p w14:paraId="1AD6673A" w14:textId="77777777" w:rsidR="00B627B7" w:rsidRPr="00D705E4" w:rsidRDefault="00B627B7" w:rsidP="00B627B7">
      <w:pPr>
        <w:rPr>
          <w:color w:val="000000"/>
        </w:rPr>
      </w:pPr>
    </w:p>
    <w:p w14:paraId="2E42E37A" w14:textId="0F563607" w:rsidR="00B627B7" w:rsidRPr="00D705E4" w:rsidRDefault="0069162E" w:rsidP="00BE28F1">
      <w:pPr>
        <w:numPr>
          <w:ilvl w:val="0"/>
          <w:numId w:val="39"/>
        </w:numPr>
        <w:autoSpaceDE w:val="0"/>
        <w:autoSpaceDN w:val="0"/>
        <w:adjustRightInd w:val="0"/>
        <w:ind w:left="0" w:right="-407" w:hanging="567"/>
        <w:rPr>
          <w:rFonts w:cs="Arial"/>
          <w:color w:val="000000"/>
        </w:rPr>
      </w:pPr>
      <w:r w:rsidRPr="00D705E4">
        <w:t>A significant number of service users (33%) have</w:t>
      </w:r>
      <w:r w:rsidR="00B627B7" w:rsidRPr="00D705E4">
        <w:t xml:space="preserve"> a disability, which means that disabled people will also be particularly </w:t>
      </w:r>
      <w:r w:rsidR="004B4CBF" w:rsidRPr="00D705E4">
        <w:t>impacted</w:t>
      </w:r>
      <w:r w:rsidRPr="00D705E4">
        <w:rPr>
          <w:rStyle w:val="EndnoteReference"/>
        </w:rPr>
        <w:endnoteReference w:id="2"/>
      </w:r>
      <w:r w:rsidR="00B627B7" w:rsidRPr="00D705E4">
        <w:t>. However, a high proportion of service users (15.4%) have said that they “Don’t k</w:t>
      </w:r>
      <w:r w:rsidRPr="00D705E4">
        <w:t>now” if they have a disability</w:t>
      </w:r>
      <w:r w:rsidR="00B627B7" w:rsidRPr="00D705E4">
        <w:t xml:space="preserve">, so it is </w:t>
      </w:r>
      <w:r w:rsidR="004B4CBF" w:rsidRPr="00D705E4">
        <w:t>possible</w:t>
      </w:r>
      <w:r w:rsidR="00B627B7" w:rsidRPr="00D705E4">
        <w:t xml:space="preserve"> that the number of disabled people currently receiving Supporting People Services may be slightly higher than recorded</w:t>
      </w:r>
      <w:r w:rsidR="00B627B7" w:rsidRPr="00D705E4">
        <w:rPr>
          <w:rStyle w:val="EndnoteReference"/>
          <w:color w:val="000000"/>
        </w:rPr>
        <w:endnoteReference w:id="3"/>
      </w:r>
      <w:r w:rsidR="00B627B7" w:rsidRPr="00D705E4">
        <w:rPr>
          <w:color w:val="000000"/>
        </w:rPr>
        <w:t>.</w:t>
      </w:r>
    </w:p>
    <w:p w14:paraId="571D9D21" w14:textId="77777777" w:rsidR="00B627B7" w:rsidRPr="00D705E4" w:rsidRDefault="00B627B7" w:rsidP="00B627B7">
      <w:pPr>
        <w:autoSpaceDE w:val="0"/>
        <w:autoSpaceDN w:val="0"/>
        <w:adjustRightInd w:val="0"/>
        <w:ind w:right="-407"/>
        <w:rPr>
          <w:color w:val="000000"/>
        </w:rPr>
      </w:pPr>
    </w:p>
    <w:p w14:paraId="2621E4B7" w14:textId="77777777" w:rsidR="00B627B7" w:rsidRPr="00D705E4" w:rsidRDefault="0069162E" w:rsidP="00BE28F1">
      <w:pPr>
        <w:numPr>
          <w:ilvl w:val="0"/>
          <w:numId w:val="39"/>
        </w:numPr>
        <w:autoSpaceDE w:val="0"/>
        <w:autoSpaceDN w:val="0"/>
        <w:adjustRightInd w:val="0"/>
        <w:ind w:left="0" w:right="-407" w:hanging="567"/>
        <w:rPr>
          <w:rFonts w:cs="Arial"/>
          <w:color w:val="000000"/>
        </w:rPr>
      </w:pPr>
      <w:r w:rsidRPr="00D705E4">
        <w:t>Overall, s</w:t>
      </w:r>
      <w:r w:rsidR="00B627B7" w:rsidRPr="00D705E4">
        <w:t>lightly more men (51.8%) than women (45.8%) will be affected</w:t>
      </w:r>
      <w:r w:rsidR="00B627B7" w:rsidRPr="00D705E4">
        <w:rPr>
          <w:rStyle w:val="EndnoteReference"/>
        </w:rPr>
        <w:endnoteReference w:id="4"/>
      </w:r>
      <w:r w:rsidR="00B627B7" w:rsidRPr="00D705E4">
        <w:t>.</w:t>
      </w:r>
    </w:p>
    <w:p w14:paraId="7D4FFF44" w14:textId="77777777" w:rsidR="00B627B7" w:rsidRPr="00D705E4" w:rsidRDefault="00B627B7" w:rsidP="00B627B7">
      <w:pPr>
        <w:autoSpaceDE w:val="0"/>
        <w:autoSpaceDN w:val="0"/>
        <w:adjustRightInd w:val="0"/>
        <w:ind w:right="-407"/>
        <w:rPr>
          <w:rFonts w:cs="Arial"/>
          <w:color w:val="000000"/>
        </w:rPr>
      </w:pPr>
    </w:p>
    <w:p w14:paraId="0100DC27" w14:textId="77777777" w:rsidR="00B627B7" w:rsidRPr="00D705E4" w:rsidRDefault="00B627B7" w:rsidP="00BE28F1">
      <w:pPr>
        <w:numPr>
          <w:ilvl w:val="0"/>
          <w:numId w:val="39"/>
        </w:numPr>
        <w:autoSpaceDE w:val="0"/>
        <w:autoSpaceDN w:val="0"/>
        <w:adjustRightInd w:val="0"/>
        <w:ind w:left="0" w:right="-407" w:hanging="567"/>
        <w:rPr>
          <w:color w:val="000000"/>
        </w:rPr>
      </w:pPr>
      <w:r w:rsidRPr="00D705E4">
        <w:rPr>
          <w:color w:val="000000"/>
        </w:rPr>
        <w:t>The majority of service users (88.1%) are White British, with 4% White other. The remaining ethnic groups are made up of very small percentages, with a further 3.1% unknown</w:t>
      </w:r>
      <w:r w:rsidRPr="00D705E4">
        <w:rPr>
          <w:rStyle w:val="EndnoteReference"/>
          <w:color w:val="000000"/>
        </w:rPr>
        <w:endnoteReference w:id="5"/>
      </w:r>
      <w:r w:rsidRPr="00D705E4">
        <w:rPr>
          <w:color w:val="000000"/>
        </w:rPr>
        <w:t>.</w:t>
      </w:r>
    </w:p>
    <w:p w14:paraId="190A6ECE" w14:textId="77777777" w:rsidR="00B627B7" w:rsidRPr="00D705E4" w:rsidRDefault="00B627B7" w:rsidP="0069162E">
      <w:pPr>
        <w:autoSpaceDE w:val="0"/>
        <w:autoSpaceDN w:val="0"/>
        <w:adjustRightInd w:val="0"/>
        <w:ind w:right="-407"/>
        <w:rPr>
          <w:rFonts w:cs="Arial"/>
          <w:color w:val="000000"/>
        </w:rPr>
      </w:pPr>
    </w:p>
    <w:p w14:paraId="404995E0" w14:textId="2586F247" w:rsidR="00B627B7" w:rsidRPr="00D705E4" w:rsidRDefault="00882C59" w:rsidP="00BE28F1">
      <w:pPr>
        <w:numPr>
          <w:ilvl w:val="0"/>
          <w:numId w:val="39"/>
        </w:numPr>
        <w:autoSpaceDE w:val="0"/>
        <w:autoSpaceDN w:val="0"/>
        <w:adjustRightInd w:val="0"/>
        <w:ind w:left="0" w:right="-407" w:hanging="567"/>
        <w:rPr>
          <w:rFonts w:cs="Arial"/>
          <w:color w:val="000000"/>
        </w:rPr>
      </w:pPr>
      <w:r w:rsidRPr="00D705E4">
        <w:rPr>
          <w:rFonts w:cs="Arial"/>
          <w:color w:val="000000"/>
        </w:rPr>
        <w:t>A more detailed</w:t>
      </w:r>
      <w:r w:rsidR="004B4CBF" w:rsidRPr="00D705E4">
        <w:rPr>
          <w:rFonts w:cs="Arial"/>
          <w:color w:val="000000"/>
        </w:rPr>
        <w:t xml:space="preserve"> </w:t>
      </w:r>
      <w:r w:rsidR="00B627B7" w:rsidRPr="00D705E4">
        <w:rPr>
          <w:rFonts w:cs="Arial"/>
          <w:color w:val="000000"/>
        </w:rPr>
        <w:t>analysis is summarised below:</w:t>
      </w:r>
    </w:p>
    <w:p w14:paraId="62078AD3" w14:textId="77777777" w:rsidR="00B627B7" w:rsidRPr="00D705E4" w:rsidRDefault="00B627B7" w:rsidP="00B627B7">
      <w:pPr>
        <w:pStyle w:val="ListParagraph"/>
        <w:rPr>
          <w:rFonts w:cs="Arial"/>
          <w:color w:val="000000"/>
        </w:rPr>
      </w:pPr>
    </w:p>
    <w:p w14:paraId="5665BE15" w14:textId="77777777" w:rsidR="00B627B7" w:rsidRPr="00D705E4" w:rsidRDefault="00B627B7" w:rsidP="00BE28F1">
      <w:pPr>
        <w:pStyle w:val="ListParagraph"/>
        <w:numPr>
          <w:ilvl w:val="5"/>
          <w:numId w:val="40"/>
        </w:numPr>
        <w:autoSpaceDE w:val="0"/>
        <w:autoSpaceDN w:val="0"/>
        <w:adjustRightInd w:val="0"/>
        <w:ind w:left="426" w:right="-407"/>
        <w:rPr>
          <w:rFonts w:cs="Arial"/>
          <w:b/>
          <w:color w:val="000000"/>
        </w:rPr>
      </w:pPr>
      <w:r w:rsidRPr="00D705E4">
        <w:rPr>
          <w:rFonts w:cs="Arial"/>
          <w:b/>
          <w:color w:val="000000"/>
        </w:rPr>
        <w:t xml:space="preserve">Remove funding for supported living and ‘visiting support’ for people with learning disabilities and mental health needs. </w:t>
      </w:r>
    </w:p>
    <w:p w14:paraId="183A0805" w14:textId="77777777" w:rsidR="00B627B7" w:rsidRPr="00D705E4" w:rsidRDefault="00B627B7" w:rsidP="00B627B7">
      <w:pPr>
        <w:pStyle w:val="ListParagraph"/>
        <w:autoSpaceDE w:val="0"/>
        <w:autoSpaceDN w:val="0"/>
        <w:adjustRightInd w:val="0"/>
        <w:ind w:left="426" w:right="-407"/>
        <w:rPr>
          <w:rFonts w:cs="Arial"/>
          <w:b/>
          <w:color w:val="000000"/>
        </w:rPr>
      </w:pPr>
    </w:p>
    <w:p w14:paraId="055259DF" w14:textId="443D1963" w:rsidR="00B627B7" w:rsidRPr="00D705E4" w:rsidRDefault="00B627B7" w:rsidP="00BE28F1">
      <w:pPr>
        <w:numPr>
          <w:ilvl w:val="0"/>
          <w:numId w:val="39"/>
        </w:numPr>
        <w:autoSpaceDE w:val="0"/>
        <w:autoSpaceDN w:val="0"/>
        <w:adjustRightInd w:val="0"/>
        <w:ind w:left="0" w:right="-407" w:hanging="567"/>
        <w:rPr>
          <w:rFonts w:cs="Arial"/>
          <w:color w:val="000000"/>
        </w:rPr>
      </w:pPr>
      <w:r w:rsidRPr="00D705E4">
        <w:rPr>
          <w:rFonts w:cs="Arial"/>
          <w:color w:val="000000"/>
        </w:rPr>
        <w:t xml:space="preserve">Supported living is an environment where people can live independently with the support that they need to maintain </w:t>
      </w:r>
      <w:r w:rsidR="00772BD4" w:rsidRPr="00D705E4">
        <w:rPr>
          <w:rFonts w:cs="Arial"/>
          <w:color w:val="000000"/>
        </w:rPr>
        <w:t>their</w:t>
      </w:r>
      <w:r w:rsidRPr="00D705E4">
        <w:rPr>
          <w:rFonts w:cs="Arial"/>
          <w:color w:val="000000"/>
        </w:rPr>
        <w:t xml:space="preserve"> independence. </w:t>
      </w:r>
      <w:r w:rsidR="0094081E" w:rsidRPr="00D705E4">
        <w:rPr>
          <w:rFonts w:cs="Arial"/>
          <w:color w:val="000000"/>
        </w:rPr>
        <w:t>‘</w:t>
      </w:r>
      <w:r w:rsidRPr="00D705E4">
        <w:rPr>
          <w:rFonts w:cs="Arial"/>
          <w:color w:val="000000"/>
        </w:rPr>
        <w:t>Visiting support</w:t>
      </w:r>
      <w:r w:rsidR="0094081E" w:rsidRPr="00D705E4">
        <w:rPr>
          <w:rFonts w:cs="Arial"/>
          <w:color w:val="000000"/>
        </w:rPr>
        <w:t>’</w:t>
      </w:r>
      <w:r w:rsidRPr="00D705E4">
        <w:rPr>
          <w:rFonts w:cs="Arial"/>
          <w:color w:val="000000"/>
        </w:rPr>
        <w:t xml:space="preserve"> is sometimes provided to people in their own homes to support them to maintain their independence.</w:t>
      </w:r>
    </w:p>
    <w:p w14:paraId="434E8060" w14:textId="77777777" w:rsidR="00B627B7" w:rsidRPr="00D705E4" w:rsidRDefault="00B627B7" w:rsidP="00B627B7">
      <w:pPr>
        <w:autoSpaceDE w:val="0"/>
        <w:autoSpaceDN w:val="0"/>
        <w:adjustRightInd w:val="0"/>
        <w:ind w:right="-407"/>
        <w:rPr>
          <w:rFonts w:cs="Arial"/>
          <w:color w:val="000000"/>
        </w:rPr>
      </w:pPr>
    </w:p>
    <w:p w14:paraId="359FBDD7" w14:textId="367C4955" w:rsidR="00B627B7" w:rsidRPr="00D705E4" w:rsidRDefault="00B627B7" w:rsidP="00BE28F1">
      <w:pPr>
        <w:numPr>
          <w:ilvl w:val="0"/>
          <w:numId w:val="39"/>
        </w:numPr>
        <w:autoSpaceDE w:val="0"/>
        <w:autoSpaceDN w:val="0"/>
        <w:adjustRightInd w:val="0"/>
        <w:ind w:left="0" w:right="-407" w:hanging="567"/>
        <w:rPr>
          <w:rFonts w:cs="Arial"/>
          <w:color w:val="000000"/>
        </w:rPr>
      </w:pPr>
      <w:r w:rsidRPr="00D705E4">
        <w:t>As of 4 October</w:t>
      </w:r>
      <w:r w:rsidR="0094081E" w:rsidRPr="00D705E4">
        <w:t>,</w:t>
      </w:r>
      <w:r w:rsidRPr="00D705E4">
        <w:t xml:space="preserve"> 130 users </w:t>
      </w:r>
      <w:r w:rsidR="00882C59" w:rsidRPr="00D705E4">
        <w:t xml:space="preserve">were </w:t>
      </w:r>
      <w:r w:rsidRPr="00D705E4">
        <w:t xml:space="preserve">supported by </w:t>
      </w:r>
      <w:r w:rsidR="00882C59" w:rsidRPr="00D705E4">
        <w:t>supported living</w:t>
      </w:r>
      <w:r w:rsidRPr="00D705E4">
        <w:t xml:space="preserve"> services, all of whom had a learning disability or mental health need</w:t>
      </w:r>
      <w:r w:rsidR="00772BD4" w:rsidRPr="00D705E4">
        <w:t>.</w:t>
      </w:r>
    </w:p>
    <w:p w14:paraId="4C42A836" w14:textId="77777777" w:rsidR="00B627B7" w:rsidRPr="00D705E4" w:rsidRDefault="00B627B7" w:rsidP="00B627B7">
      <w:pPr>
        <w:pStyle w:val="ListParagraph"/>
      </w:pPr>
    </w:p>
    <w:p w14:paraId="5D732984" w14:textId="03DCCD79" w:rsidR="004B4CBF" w:rsidRPr="00D705E4" w:rsidRDefault="00B627B7" w:rsidP="00BE28F1">
      <w:pPr>
        <w:numPr>
          <w:ilvl w:val="0"/>
          <w:numId w:val="39"/>
        </w:numPr>
        <w:autoSpaceDE w:val="0"/>
        <w:autoSpaceDN w:val="0"/>
        <w:adjustRightInd w:val="0"/>
        <w:ind w:left="0" w:right="-407" w:hanging="567"/>
        <w:rPr>
          <w:rFonts w:cs="Arial"/>
          <w:color w:val="000000"/>
        </w:rPr>
      </w:pPr>
      <w:r w:rsidRPr="00D705E4">
        <w:t>Detailed service user data is not generally collected for these services, but where this information was available</w:t>
      </w:r>
      <w:r w:rsidR="00CA64C5" w:rsidRPr="00D705E4">
        <w:t>, the majority of service users</w:t>
      </w:r>
      <w:r w:rsidRPr="00D705E4">
        <w:t xml:space="preserve"> </w:t>
      </w:r>
      <w:r w:rsidR="00CA64C5" w:rsidRPr="00D705E4">
        <w:t>(</w:t>
      </w:r>
      <w:r w:rsidR="00772BD4" w:rsidRPr="00D705E4">
        <w:t xml:space="preserve">around </w:t>
      </w:r>
      <w:r w:rsidRPr="00D705E4">
        <w:t>70.3%</w:t>
      </w:r>
      <w:r w:rsidR="00CA64C5" w:rsidRPr="00D705E4">
        <w:t xml:space="preserve">) </w:t>
      </w:r>
      <w:r w:rsidRPr="00D705E4">
        <w:t>were age</w:t>
      </w:r>
      <w:r w:rsidR="00CA64C5" w:rsidRPr="00D705E4">
        <w:t>d 26 to 59.</w:t>
      </w:r>
      <w:r w:rsidRPr="00D705E4">
        <w:t xml:space="preserve"> 20.3% were aged 60+ and 9.5% were aged between 18-25</w:t>
      </w:r>
      <w:r w:rsidR="00772BD4" w:rsidRPr="00D705E4">
        <w:rPr>
          <w:rStyle w:val="EndnoteReference"/>
        </w:rPr>
        <w:endnoteReference w:id="6"/>
      </w:r>
      <w:r w:rsidRPr="00D705E4">
        <w:t>.</w:t>
      </w:r>
    </w:p>
    <w:p w14:paraId="4A81E112" w14:textId="77777777" w:rsidR="004B4CBF" w:rsidRPr="00D705E4" w:rsidRDefault="004B4CBF" w:rsidP="004B4CBF">
      <w:pPr>
        <w:pStyle w:val="ListParagraph"/>
      </w:pPr>
    </w:p>
    <w:p w14:paraId="3E0293C2" w14:textId="41EBE48B" w:rsidR="004B4CBF" w:rsidRPr="00D705E4" w:rsidRDefault="0094081E" w:rsidP="00BE28F1">
      <w:pPr>
        <w:numPr>
          <w:ilvl w:val="0"/>
          <w:numId w:val="39"/>
        </w:numPr>
        <w:autoSpaceDE w:val="0"/>
        <w:autoSpaceDN w:val="0"/>
        <w:adjustRightInd w:val="0"/>
        <w:ind w:left="0" w:right="-407" w:hanging="567"/>
        <w:rPr>
          <w:rFonts w:cs="Arial"/>
          <w:color w:val="000000"/>
        </w:rPr>
      </w:pPr>
      <w:r w:rsidRPr="00D705E4">
        <w:t>P</w:t>
      </w:r>
      <w:r w:rsidR="004B4CBF" w:rsidRPr="00D705E4">
        <w:t xml:space="preserve">eople should be able to get </w:t>
      </w:r>
      <w:r w:rsidRPr="00D705E4">
        <w:t xml:space="preserve">all </w:t>
      </w:r>
      <w:r w:rsidR="004B4CBF" w:rsidRPr="00D705E4">
        <w:t>the</w:t>
      </w:r>
      <w:r w:rsidRPr="00D705E4">
        <w:t>ir eligible care needs met through their</w:t>
      </w:r>
      <w:r w:rsidR="004B4CBF" w:rsidRPr="00D705E4">
        <w:t xml:space="preserve"> personal budgets. Each person in the supported living schemes affected </w:t>
      </w:r>
      <w:r w:rsidRPr="00D705E4">
        <w:t xml:space="preserve">by this proposal </w:t>
      </w:r>
      <w:r w:rsidR="004B4CBF" w:rsidRPr="00D705E4">
        <w:t>will have a review by their social worker to re- assess their eligible needs and the funding they need to meet them. Impacts on the overall scheme viability will be closely monitored.</w:t>
      </w:r>
    </w:p>
    <w:p w14:paraId="72FF9D97" w14:textId="77777777" w:rsidR="004B4CBF" w:rsidRPr="00D705E4" w:rsidRDefault="004B4CBF" w:rsidP="004B4CBF">
      <w:pPr>
        <w:pStyle w:val="ListParagraph"/>
      </w:pPr>
    </w:p>
    <w:p w14:paraId="5934F3F1" w14:textId="7F1D900F" w:rsidR="004B4CBF" w:rsidRPr="00D705E4" w:rsidRDefault="00882C59" w:rsidP="00BE28F1">
      <w:pPr>
        <w:numPr>
          <w:ilvl w:val="0"/>
          <w:numId w:val="39"/>
        </w:numPr>
        <w:autoSpaceDE w:val="0"/>
        <w:autoSpaceDN w:val="0"/>
        <w:adjustRightInd w:val="0"/>
        <w:ind w:left="0" w:right="-407" w:hanging="567"/>
        <w:rPr>
          <w:rFonts w:cs="Arial"/>
          <w:color w:val="000000"/>
        </w:rPr>
      </w:pPr>
      <w:r w:rsidRPr="00D705E4">
        <w:t>It is possible that r</w:t>
      </w:r>
      <w:r w:rsidR="00B627B7" w:rsidRPr="00D705E4">
        <w:t xml:space="preserve">educing funding </w:t>
      </w:r>
      <w:r w:rsidR="00772BD4" w:rsidRPr="00D705E4">
        <w:t>for this aspect of S</w:t>
      </w:r>
      <w:r w:rsidR="00B627B7" w:rsidRPr="00D705E4">
        <w:t xml:space="preserve">upporting People </w:t>
      </w:r>
      <w:r w:rsidRPr="00D705E4">
        <w:t>s</w:t>
      </w:r>
      <w:r w:rsidR="00B627B7" w:rsidRPr="00D705E4">
        <w:t>ervices may reduce the number of hours</w:t>
      </w:r>
      <w:r w:rsidR="00EC4309" w:rsidRPr="00D705E4">
        <w:t xml:space="preserve"> of </w:t>
      </w:r>
      <w:r w:rsidR="00B627B7" w:rsidRPr="00D705E4">
        <w:t xml:space="preserve">support that </w:t>
      </w:r>
      <w:r w:rsidR="0094081E" w:rsidRPr="00D705E4">
        <w:t>some</w:t>
      </w:r>
      <w:r w:rsidR="00B627B7" w:rsidRPr="00D705E4">
        <w:t xml:space="preserve"> individual</w:t>
      </w:r>
      <w:r w:rsidR="0094081E" w:rsidRPr="00D705E4">
        <w:t>s</w:t>
      </w:r>
      <w:r w:rsidR="00B627B7" w:rsidRPr="00D705E4">
        <w:t xml:space="preserve"> receive. </w:t>
      </w:r>
    </w:p>
    <w:p w14:paraId="2C2C9772" w14:textId="77777777" w:rsidR="00CA64C5" w:rsidRPr="00D705E4" w:rsidRDefault="00CA64C5" w:rsidP="00CA64C5">
      <w:pPr>
        <w:autoSpaceDE w:val="0"/>
        <w:autoSpaceDN w:val="0"/>
        <w:adjustRightInd w:val="0"/>
        <w:ind w:right="-407"/>
        <w:rPr>
          <w:rFonts w:cs="Arial"/>
          <w:color w:val="000000"/>
        </w:rPr>
      </w:pPr>
    </w:p>
    <w:p w14:paraId="4510193B" w14:textId="033280D8" w:rsidR="004B4CBF" w:rsidRPr="00D705E4" w:rsidRDefault="004B4CBF" w:rsidP="00BE28F1">
      <w:pPr>
        <w:numPr>
          <w:ilvl w:val="0"/>
          <w:numId w:val="39"/>
        </w:numPr>
        <w:autoSpaceDE w:val="0"/>
        <w:autoSpaceDN w:val="0"/>
        <w:adjustRightInd w:val="0"/>
        <w:ind w:left="0" w:right="-407" w:hanging="567"/>
        <w:rPr>
          <w:rFonts w:cs="Arial"/>
          <w:color w:val="000000"/>
        </w:rPr>
      </w:pPr>
      <w:r w:rsidRPr="00D705E4">
        <w:t xml:space="preserve">It is important to note that, if the proposal goes ahead, people will only experience a change in their existing arrangements after a review of their eligible needs </w:t>
      </w:r>
      <w:r w:rsidR="00CA64C5" w:rsidRPr="00D705E4">
        <w:t>is undertaken</w:t>
      </w:r>
      <w:r w:rsidRPr="00D705E4">
        <w:t xml:space="preserve">. This may be much later than April 2016 (queries about this were raised several times at consultation events). </w:t>
      </w:r>
    </w:p>
    <w:p w14:paraId="783F170B" w14:textId="77777777" w:rsidR="00B627B7" w:rsidRPr="00D705E4" w:rsidRDefault="00B627B7" w:rsidP="00B627B7">
      <w:pPr>
        <w:autoSpaceDE w:val="0"/>
        <w:autoSpaceDN w:val="0"/>
        <w:adjustRightInd w:val="0"/>
        <w:ind w:right="-407"/>
        <w:rPr>
          <w:rFonts w:cs="Arial"/>
          <w:color w:val="000000"/>
        </w:rPr>
      </w:pPr>
    </w:p>
    <w:p w14:paraId="2763F2E4" w14:textId="77777777" w:rsidR="00B627B7" w:rsidRPr="00D705E4" w:rsidRDefault="00B627B7" w:rsidP="00BE28F1">
      <w:pPr>
        <w:pStyle w:val="ListParagraph"/>
        <w:numPr>
          <w:ilvl w:val="5"/>
          <w:numId w:val="40"/>
        </w:numPr>
        <w:autoSpaceDE w:val="0"/>
        <w:autoSpaceDN w:val="0"/>
        <w:adjustRightInd w:val="0"/>
        <w:ind w:left="426" w:right="-407"/>
        <w:rPr>
          <w:rFonts w:cs="Arial"/>
          <w:b/>
          <w:color w:val="000000"/>
        </w:rPr>
      </w:pPr>
      <w:r w:rsidRPr="00D705E4">
        <w:rPr>
          <w:rFonts w:cs="Arial"/>
          <w:b/>
          <w:color w:val="000000"/>
        </w:rPr>
        <w:t>Change the focus of services for older people so they provide less general advice and more specialist support to prevent people needing social care or health related services</w:t>
      </w:r>
    </w:p>
    <w:p w14:paraId="4069CBE7" w14:textId="77777777" w:rsidR="00B627B7" w:rsidRPr="00D705E4" w:rsidRDefault="00B627B7" w:rsidP="00B627B7">
      <w:pPr>
        <w:pStyle w:val="ListParagraph"/>
        <w:autoSpaceDE w:val="0"/>
        <w:autoSpaceDN w:val="0"/>
        <w:adjustRightInd w:val="0"/>
        <w:ind w:left="426" w:right="-407"/>
        <w:rPr>
          <w:rFonts w:cs="Arial"/>
          <w:b/>
          <w:color w:val="000000"/>
        </w:rPr>
      </w:pPr>
    </w:p>
    <w:p w14:paraId="35C023CD" w14:textId="733B9B84" w:rsidR="00B627B7" w:rsidRPr="00D705E4" w:rsidRDefault="0094081E" w:rsidP="00BE28F1">
      <w:pPr>
        <w:numPr>
          <w:ilvl w:val="0"/>
          <w:numId w:val="39"/>
        </w:numPr>
        <w:autoSpaceDE w:val="0"/>
        <w:autoSpaceDN w:val="0"/>
        <w:adjustRightInd w:val="0"/>
        <w:ind w:left="0" w:right="-407" w:hanging="567"/>
      </w:pPr>
      <w:r w:rsidRPr="00D705E4">
        <w:t xml:space="preserve">As of 4 October, </w:t>
      </w:r>
      <w:r w:rsidR="00B627B7" w:rsidRPr="00D705E4">
        <w:t xml:space="preserve">7,447 older people </w:t>
      </w:r>
      <w:r w:rsidRPr="00D705E4">
        <w:t xml:space="preserve">were </w:t>
      </w:r>
      <w:r w:rsidR="00B627B7" w:rsidRPr="00D705E4">
        <w:t xml:space="preserve">supported </w:t>
      </w:r>
      <w:r w:rsidR="00702933" w:rsidRPr="00D705E4">
        <w:t>through</w:t>
      </w:r>
      <w:r w:rsidR="00B627B7" w:rsidRPr="00D705E4">
        <w:t xml:space="preserve"> </w:t>
      </w:r>
      <w:r w:rsidR="00702933" w:rsidRPr="00D705E4">
        <w:t>this element of Supporting People Services</w:t>
      </w:r>
      <w:r w:rsidR="00B627B7" w:rsidRPr="00D705E4">
        <w:t xml:space="preserve"> (excluding Home Improvement Agencies</w:t>
      </w:r>
      <w:r w:rsidR="00702933" w:rsidRPr="00D705E4">
        <w:t xml:space="preserve"> (HIA)</w:t>
      </w:r>
      <w:r w:rsidR="00B627B7" w:rsidRPr="00D705E4">
        <w:t>). All service users were aged 60+.</w:t>
      </w:r>
    </w:p>
    <w:p w14:paraId="272A42DF" w14:textId="77777777" w:rsidR="00B627B7" w:rsidRPr="00D705E4" w:rsidRDefault="00B627B7" w:rsidP="00B627B7">
      <w:pPr>
        <w:autoSpaceDE w:val="0"/>
        <w:autoSpaceDN w:val="0"/>
        <w:adjustRightInd w:val="0"/>
        <w:ind w:right="-407"/>
      </w:pPr>
    </w:p>
    <w:p w14:paraId="1B541EDC" w14:textId="50CA0DB7" w:rsidR="00B627B7" w:rsidRPr="00D705E4" w:rsidRDefault="00B627B7" w:rsidP="00BE28F1">
      <w:pPr>
        <w:numPr>
          <w:ilvl w:val="0"/>
          <w:numId w:val="39"/>
        </w:numPr>
        <w:autoSpaceDE w:val="0"/>
        <w:autoSpaceDN w:val="0"/>
        <w:adjustRightInd w:val="0"/>
        <w:ind w:left="0" w:right="-407" w:hanging="567"/>
      </w:pPr>
      <w:r w:rsidRPr="00D705E4">
        <w:t>Services for older people comprise sheltered accommodation where support is provided to people in schemes by mobile wardens</w:t>
      </w:r>
      <w:r w:rsidR="0094081E" w:rsidRPr="00D705E4">
        <w:t>,</w:t>
      </w:r>
      <w:r w:rsidRPr="00D705E4">
        <w:t xml:space="preserve"> and visiting support</w:t>
      </w:r>
      <w:r w:rsidR="00702933" w:rsidRPr="00D705E4">
        <w:t>,</w:t>
      </w:r>
      <w:r w:rsidRPr="00D705E4">
        <w:t xml:space="preserve"> where support is provided to people in their own homes on a time limited basis. </w:t>
      </w:r>
    </w:p>
    <w:p w14:paraId="05309A18" w14:textId="77777777" w:rsidR="00B627B7" w:rsidRPr="00D705E4" w:rsidRDefault="00B627B7" w:rsidP="0094081E">
      <w:pPr>
        <w:autoSpaceDE w:val="0"/>
        <w:autoSpaceDN w:val="0"/>
        <w:adjustRightInd w:val="0"/>
        <w:ind w:right="-407"/>
      </w:pPr>
    </w:p>
    <w:p w14:paraId="349438BA" w14:textId="77777777" w:rsidR="00B627B7" w:rsidRPr="00D705E4" w:rsidRDefault="00B627B7" w:rsidP="00BE28F1">
      <w:pPr>
        <w:numPr>
          <w:ilvl w:val="0"/>
          <w:numId w:val="39"/>
        </w:numPr>
        <w:autoSpaceDE w:val="0"/>
        <w:autoSpaceDN w:val="0"/>
        <w:adjustRightInd w:val="0"/>
        <w:ind w:left="0" w:right="-407" w:hanging="567"/>
      </w:pPr>
      <w:r w:rsidRPr="00D705E4">
        <w:t xml:space="preserve">Funding reductions would require the remodelling of services to provide a more focused visiting service to older people who are </w:t>
      </w:r>
      <w:r w:rsidR="00702933" w:rsidRPr="00D705E4">
        <w:t xml:space="preserve">assessed to be particularly </w:t>
      </w:r>
      <w:r w:rsidRPr="00D705E4">
        <w:t xml:space="preserve">vulnerable. </w:t>
      </w:r>
      <w:r w:rsidR="00702933" w:rsidRPr="00D705E4">
        <w:t xml:space="preserve">It could also </w:t>
      </w:r>
      <w:r w:rsidRPr="00D705E4">
        <w:t xml:space="preserve">mean the removal of support for </w:t>
      </w:r>
      <w:r w:rsidR="00702933" w:rsidRPr="00D705E4">
        <w:t>some</w:t>
      </w:r>
      <w:r w:rsidRPr="00D705E4">
        <w:t xml:space="preserve"> sheltered schemes</w:t>
      </w:r>
      <w:r w:rsidR="00702933" w:rsidRPr="00D705E4">
        <w:t>, and changes to the levels of support some older people currently receive</w:t>
      </w:r>
      <w:r w:rsidRPr="00D705E4">
        <w:t xml:space="preserve">. </w:t>
      </w:r>
      <w:r w:rsidR="00702933" w:rsidRPr="00D705E4">
        <w:t>This could mean that some older people currently receiving a service are no longer able to access support.</w:t>
      </w:r>
    </w:p>
    <w:p w14:paraId="3550FF47" w14:textId="77777777" w:rsidR="00B627B7" w:rsidRPr="00D705E4" w:rsidRDefault="00B627B7" w:rsidP="00B627B7">
      <w:pPr>
        <w:rPr>
          <w:rFonts w:cs="Arial"/>
          <w:color w:val="000000"/>
        </w:rPr>
      </w:pPr>
    </w:p>
    <w:p w14:paraId="7F5E1A1C" w14:textId="77777777" w:rsidR="00B627B7" w:rsidRPr="00D705E4" w:rsidRDefault="00B627B7" w:rsidP="00BE28F1">
      <w:pPr>
        <w:pStyle w:val="ListParagraph"/>
        <w:numPr>
          <w:ilvl w:val="5"/>
          <w:numId w:val="40"/>
        </w:numPr>
        <w:autoSpaceDE w:val="0"/>
        <w:autoSpaceDN w:val="0"/>
        <w:adjustRightInd w:val="0"/>
        <w:ind w:left="426" w:right="-407"/>
        <w:rPr>
          <w:rFonts w:cs="Arial"/>
          <w:b/>
          <w:color w:val="000000"/>
        </w:rPr>
      </w:pPr>
      <w:r w:rsidRPr="00D705E4">
        <w:rPr>
          <w:rFonts w:cs="Arial"/>
          <w:b/>
          <w:color w:val="000000"/>
        </w:rPr>
        <w:t>Reduce adult social care funded housing support for young people aged 16-24</w:t>
      </w:r>
    </w:p>
    <w:p w14:paraId="581CA3C6" w14:textId="77777777" w:rsidR="00B627B7" w:rsidRPr="00D705E4" w:rsidRDefault="00B627B7" w:rsidP="00B627B7">
      <w:pPr>
        <w:autoSpaceDE w:val="0"/>
        <w:autoSpaceDN w:val="0"/>
        <w:adjustRightInd w:val="0"/>
        <w:rPr>
          <w:rFonts w:cs="Arial"/>
          <w:color w:val="000000"/>
        </w:rPr>
      </w:pPr>
    </w:p>
    <w:p w14:paraId="5DC3C9A8" w14:textId="77777777" w:rsidR="00B627B7" w:rsidRPr="00D705E4" w:rsidRDefault="00B627B7" w:rsidP="00BE28F1">
      <w:pPr>
        <w:numPr>
          <w:ilvl w:val="0"/>
          <w:numId w:val="39"/>
        </w:numPr>
        <w:autoSpaceDE w:val="0"/>
        <w:autoSpaceDN w:val="0"/>
        <w:adjustRightInd w:val="0"/>
        <w:ind w:left="0" w:right="-407" w:hanging="567"/>
      </w:pPr>
      <w:r w:rsidRPr="00D705E4">
        <w:t xml:space="preserve">Supported housing for young people includes hostel and semi-independent accommodation where support is provided, onsite, to enable young people to live safely. Housing related support is provided to ensure that young people are helped to make a positive transition into adulthood and independent living. </w:t>
      </w:r>
    </w:p>
    <w:p w14:paraId="3B1C0CFF" w14:textId="77777777" w:rsidR="00B627B7" w:rsidRPr="00D705E4" w:rsidRDefault="00B627B7" w:rsidP="00B627B7">
      <w:pPr>
        <w:autoSpaceDE w:val="0"/>
        <w:autoSpaceDN w:val="0"/>
        <w:adjustRightInd w:val="0"/>
        <w:ind w:right="-407"/>
      </w:pPr>
    </w:p>
    <w:p w14:paraId="3E2B59BE" w14:textId="77777777" w:rsidR="00702933" w:rsidRPr="00D705E4" w:rsidRDefault="00B627B7" w:rsidP="00BE28F1">
      <w:pPr>
        <w:numPr>
          <w:ilvl w:val="0"/>
          <w:numId w:val="39"/>
        </w:numPr>
        <w:autoSpaceDE w:val="0"/>
        <w:autoSpaceDN w:val="0"/>
        <w:adjustRightInd w:val="0"/>
        <w:ind w:left="0" w:right="-407" w:hanging="567"/>
      </w:pPr>
      <w:r w:rsidRPr="00D705E4">
        <w:t>As of 4 October there were 244 young people supported. The majority of service users (61.1%) were aged between 18 and 25, 31.9% were aged 16 or 17 and 6.9% were aged above 25</w:t>
      </w:r>
      <w:r w:rsidR="00702933" w:rsidRPr="00D705E4">
        <w:t xml:space="preserve"> years of age</w:t>
      </w:r>
      <w:r w:rsidRPr="00D705E4">
        <w:t xml:space="preserve">. </w:t>
      </w:r>
    </w:p>
    <w:p w14:paraId="201EB653" w14:textId="77777777" w:rsidR="00702933" w:rsidRPr="00D705E4" w:rsidRDefault="00702933" w:rsidP="00702933">
      <w:pPr>
        <w:pStyle w:val="ListParagraph"/>
      </w:pPr>
    </w:p>
    <w:p w14:paraId="554561FF" w14:textId="77777777" w:rsidR="00B627B7" w:rsidRPr="00D705E4" w:rsidRDefault="00B627B7" w:rsidP="00BE28F1">
      <w:pPr>
        <w:numPr>
          <w:ilvl w:val="0"/>
          <w:numId w:val="39"/>
        </w:numPr>
        <w:autoSpaceDE w:val="0"/>
        <w:autoSpaceDN w:val="0"/>
        <w:adjustRightInd w:val="0"/>
        <w:ind w:left="0" w:right="-407" w:hanging="567"/>
      </w:pPr>
      <w:r w:rsidRPr="00D705E4">
        <w:t>51.7% of service users were female and 48.3% were male. 12.2% recorded themselves as having a disability. 90.6% of services users were white British, and 3.1% were white other</w:t>
      </w:r>
      <w:r w:rsidRPr="00D705E4">
        <w:rPr>
          <w:rStyle w:val="EndnoteReference"/>
        </w:rPr>
        <w:endnoteReference w:id="7"/>
      </w:r>
      <w:r w:rsidRPr="00D705E4">
        <w:t>.</w:t>
      </w:r>
    </w:p>
    <w:p w14:paraId="61CD574A" w14:textId="77777777" w:rsidR="00B627B7" w:rsidRPr="00D705E4" w:rsidRDefault="00B627B7" w:rsidP="00B627B7">
      <w:pPr>
        <w:pStyle w:val="ListParagraph"/>
        <w:rPr>
          <w:color w:val="FF0000"/>
          <w:highlight w:val="yellow"/>
        </w:rPr>
      </w:pPr>
    </w:p>
    <w:p w14:paraId="1D9AA20E" w14:textId="77777777" w:rsidR="00B627B7" w:rsidRPr="00D705E4" w:rsidRDefault="00E40D0B" w:rsidP="00BE28F1">
      <w:pPr>
        <w:numPr>
          <w:ilvl w:val="0"/>
          <w:numId w:val="39"/>
        </w:numPr>
        <w:autoSpaceDE w:val="0"/>
        <w:autoSpaceDN w:val="0"/>
        <w:adjustRightInd w:val="0"/>
        <w:ind w:left="0" w:right="-407" w:hanging="567"/>
      </w:pPr>
      <w:r w:rsidRPr="00D705E4">
        <w:t>Supporting People funding is used in conjunction with housing benefit to provide a safe and supported environment for young people which may include 24/7 staffing. This means that r</w:t>
      </w:r>
      <w:r w:rsidR="00B627B7" w:rsidRPr="00D705E4">
        <w:t>emov</w:t>
      </w:r>
      <w:r w:rsidR="00702933" w:rsidRPr="00D705E4">
        <w:t>al of support for accommodation-</w:t>
      </w:r>
      <w:r w:rsidR="00B627B7" w:rsidRPr="00D705E4">
        <w:t xml:space="preserve">based schemes for young people may result in services becoming unviable and closing. </w:t>
      </w:r>
    </w:p>
    <w:p w14:paraId="5047A357" w14:textId="77777777" w:rsidR="00B627B7" w:rsidRPr="00D705E4" w:rsidRDefault="00B627B7" w:rsidP="00B627B7">
      <w:pPr>
        <w:autoSpaceDE w:val="0"/>
        <w:autoSpaceDN w:val="0"/>
        <w:adjustRightInd w:val="0"/>
        <w:ind w:right="-407"/>
      </w:pPr>
    </w:p>
    <w:p w14:paraId="6752198B" w14:textId="7ED4F008" w:rsidR="00E40D0B" w:rsidRPr="00D705E4" w:rsidRDefault="00E40D0B" w:rsidP="00BE28F1">
      <w:pPr>
        <w:numPr>
          <w:ilvl w:val="0"/>
          <w:numId w:val="39"/>
        </w:numPr>
        <w:autoSpaceDE w:val="0"/>
        <w:autoSpaceDN w:val="0"/>
        <w:adjustRightInd w:val="0"/>
        <w:ind w:left="0" w:right="-407" w:hanging="567"/>
      </w:pPr>
      <w:r w:rsidRPr="00D705E4">
        <w:t xml:space="preserve">Consideration would need to be undertaken with providers about how services could function safely with reduced or removed funding. Work would then be undertaken with providers and district council partners to minimise risks to young people. </w:t>
      </w:r>
    </w:p>
    <w:p w14:paraId="53AADAA3" w14:textId="77777777" w:rsidR="00E40D0B" w:rsidRPr="00D705E4" w:rsidRDefault="00E40D0B" w:rsidP="00E40D0B">
      <w:pPr>
        <w:autoSpaceDE w:val="0"/>
        <w:autoSpaceDN w:val="0"/>
        <w:adjustRightInd w:val="0"/>
        <w:ind w:right="-407"/>
      </w:pPr>
    </w:p>
    <w:p w14:paraId="5C9283B1" w14:textId="657C774C" w:rsidR="00B627B7" w:rsidRPr="00D705E4" w:rsidRDefault="00B627B7" w:rsidP="00BE28F1">
      <w:pPr>
        <w:numPr>
          <w:ilvl w:val="0"/>
          <w:numId w:val="39"/>
        </w:numPr>
        <w:autoSpaceDE w:val="0"/>
        <w:autoSpaceDN w:val="0"/>
        <w:adjustRightInd w:val="0"/>
        <w:ind w:left="0" w:right="-407" w:hanging="567"/>
      </w:pPr>
      <w:r w:rsidRPr="00D705E4">
        <w:t>A reduction in placements for young people m</w:t>
      </w:r>
      <w:r w:rsidR="00702933" w:rsidRPr="00D705E4">
        <w:t>a</w:t>
      </w:r>
      <w:r w:rsidRPr="00D705E4">
        <w:t xml:space="preserve">y impact on Children’s Services </w:t>
      </w:r>
      <w:r w:rsidR="00702933" w:rsidRPr="00D705E4">
        <w:t>which</w:t>
      </w:r>
      <w:r w:rsidRPr="00D705E4">
        <w:t xml:space="preserve"> also use this accommodation for children leaving care (16/17 year olds) and result in an increase of </w:t>
      </w:r>
      <w:r w:rsidR="00702933" w:rsidRPr="00D705E4">
        <w:t xml:space="preserve">people aged </w:t>
      </w:r>
      <w:r w:rsidRPr="00D705E4">
        <w:t>18+ who then become homeless</w:t>
      </w:r>
      <w:r w:rsidR="00702933" w:rsidRPr="00D705E4">
        <w:t xml:space="preserve">. </w:t>
      </w:r>
    </w:p>
    <w:p w14:paraId="7BD30D64" w14:textId="77777777" w:rsidR="00B627B7" w:rsidRPr="00D705E4" w:rsidRDefault="00B627B7" w:rsidP="00B627B7">
      <w:pPr>
        <w:pStyle w:val="NoSpacing"/>
      </w:pPr>
    </w:p>
    <w:p w14:paraId="6AB5AB57" w14:textId="77777777" w:rsidR="00B627B7" w:rsidRPr="00D705E4" w:rsidRDefault="00B627B7" w:rsidP="00BE28F1">
      <w:pPr>
        <w:pStyle w:val="ListParagraph"/>
        <w:numPr>
          <w:ilvl w:val="5"/>
          <w:numId w:val="40"/>
        </w:numPr>
        <w:autoSpaceDE w:val="0"/>
        <w:autoSpaceDN w:val="0"/>
        <w:adjustRightInd w:val="0"/>
        <w:ind w:left="426" w:right="-407"/>
        <w:rPr>
          <w:rFonts w:cs="Arial"/>
          <w:b/>
          <w:color w:val="000000"/>
        </w:rPr>
      </w:pPr>
      <w:r w:rsidRPr="00D705E4">
        <w:rPr>
          <w:rFonts w:cs="Arial"/>
          <w:b/>
          <w:color w:val="000000"/>
        </w:rPr>
        <w:t>Reduce our support for people who are homeless or people at risk of losing their accommodation</w:t>
      </w:r>
    </w:p>
    <w:p w14:paraId="567B05BE" w14:textId="77777777" w:rsidR="00B627B7" w:rsidRPr="00D705E4" w:rsidRDefault="00B627B7" w:rsidP="00B627B7">
      <w:pPr>
        <w:autoSpaceDE w:val="0"/>
        <w:autoSpaceDN w:val="0"/>
        <w:adjustRightInd w:val="0"/>
        <w:rPr>
          <w:rFonts w:cs="Arial"/>
          <w:color w:val="000000"/>
        </w:rPr>
      </w:pPr>
    </w:p>
    <w:p w14:paraId="0D9DE3D7" w14:textId="77777777" w:rsidR="00A527B2" w:rsidRPr="00D705E4" w:rsidRDefault="00B627B7" w:rsidP="00BE28F1">
      <w:pPr>
        <w:numPr>
          <w:ilvl w:val="0"/>
          <w:numId w:val="39"/>
        </w:numPr>
        <w:autoSpaceDE w:val="0"/>
        <w:autoSpaceDN w:val="0"/>
        <w:adjustRightInd w:val="0"/>
        <w:ind w:left="0" w:right="-407" w:hanging="567"/>
      </w:pPr>
      <w:r w:rsidRPr="00D705E4">
        <w:t xml:space="preserve">Supported accommodation for people who are homeless includes direct access hostel provision, ‘move-on’ accommodation, which provides for semi-independent living, and very low level supported housing where support provided may be several hours per person, per week. Support provided is for a period of up to two years after which people are supported to move on to more independent accommodation. </w:t>
      </w:r>
    </w:p>
    <w:p w14:paraId="436EE51A" w14:textId="77777777" w:rsidR="00A527B2" w:rsidRPr="00D705E4" w:rsidRDefault="00A527B2" w:rsidP="00A527B2">
      <w:pPr>
        <w:autoSpaceDE w:val="0"/>
        <w:autoSpaceDN w:val="0"/>
        <w:adjustRightInd w:val="0"/>
        <w:ind w:right="-407"/>
      </w:pPr>
    </w:p>
    <w:p w14:paraId="48981B65" w14:textId="7D3A5F81" w:rsidR="00E40D0B" w:rsidRPr="00D705E4" w:rsidRDefault="00E40D0B" w:rsidP="00BE28F1">
      <w:pPr>
        <w:numPr>
          <w:ilvl w:val="0"/>
          <w:numId w:val="39"/>
        </w:numPr>
        <w:autoSpaceDE w:val="0"/>
        <w:autoSpaceDN w:val="0"/>
        <w:adjustRightInd w:val="0"/>
        <w:ind w:left="0" w:right="-407" w:hanging="567"/>
      </w:pPr>
      <w:r w:rsidRPr="00D705E4">
        <w:t xml:space="preserve">As of 4 October, there were 550 homeless service users supported, and 465 service users receiving support in their own home. </w:t>
      </w:r>
    </w:p>
    <w:p w14:paraId="0E5FD593" w14:textId="77777777" w:rsidR="00B627B7" w:rsidRPr="00D705E4" w:rsidRDefault="00B627B7" w:rsidP="00E40D0B">
      <w:pPr>
        <w:autoSpaceDE w:val="0"/>
        <w:autoSpaceDN w:val="0"/>
        <w:adjustRightInd w:val="0"/>
        <w:ind w:right="-407"/>
      </w:pPr>
    </w:p>
    <w:p w14:paraId="0D9120C0" w14:textId="77777777" w:rsidR="00B627B7" w:rsidRPr="00D705E4" w:rsidRDefault="00B627B7" w:rsidP="00BE28F1">
      <w:pPr>
        <w:numPr>
          <w:ilvl w:val="0"/>
          <w:numId w:val="39"/>
        </w:numPr>
        <w:autoSpaceDE w:val="0"/>
        <w:autoSpaceDN w:val="0"/>
        <w:adjustRightInd w:val="0"/>
        <w:ind w:left="0" w:right="-407" w:hanging="567"/>
      </w:pPr>
      <w:r w:rsidRPr="00D705E4">
        <w:t xml:space="preserve">Support provided to those who are at risk of losing their accommodation is generally provided in people’s own homes and is called visiting support. </w:t>
      </w:r>
      <w:r w:rsidR="00E40D0B" w:rsidRPr="00D705E4">
        <w:t>The existing visiting support service provides a county wide service to up to 830 people at any one time and is aimed at diverting people from becoming homeless</w:t>
      </w:r>
    </w:p>
    <w:p w14:paraId="13A23002" w14:textId="77777777" w:rsidR="00B627B7" w:rsidRPr="00D705E4" w:rsidRDefault="00B627B7" w:rsidP="00E40D0B"/>
    <w:p w14:paraId="5018706D" w14:textId="2D0AEABD" w:rsidR="00B627B7" w:rsidRPr="00D705E4" w:rsidRDefault="00B627B7" w:rsidP="00BE28F1">
      <w:pPr>
        <w:numPr>
          <w:ilvl w:val="0"/>
          <w:numId w:val="39"/>
        </w:numPr>
        <w:autoSpaceDE w:val="0"/>
        <w:autoSpaceDN w:val="0"/>
        <w:adjustRightInd w:val="0"/>
        <w:ind w:left="0" w:right="-407" w:hanging="567"/>
      </w:pPr>
      <w:r w:rsidRPr="00D705E4">
        <w:t xml:space="preserve">Overall, </w:t>
      </w:r>
      <w:r w:rsidR="00E40D0B" w:rsidRPr="00D705E4">
        <w:t xml:space="preserve">the majority of service users </w:t>
      </w:r>
      <w:r w:rsidR="00A527B2" w:rsidRPr="00D705E4">
        <w:t xml:space="preserve">(68.2%) for this element of the proposal </w:t>
      </w:r>
      <w:r w:rsidR="00E40D0B" w:rsidRPr="00D705E4">
        <w:t xml:space="preserve">were aged between 26 and 59. </w:t>
      </w:r>
      <w:r w:rsidR="00A527B2" w:rsidRPr="00D705E4">
        <w:t xml:space="preserve"> </w:t>
      </w:r>
      <w:r w:rsidRPr="00D705E4">
        <w:t xml:space="preserve">23.7% of service users were </w:t>
      </w:r>
      <w:r w:rsidR="00E40D0B" w:rsidRPr="00D705E4">
        <w:t xml:space="preserve">younger people </w:t>
      </w:r>
      <w:r w:rsidRPr="00D705E4">
        <w:t xml:space="preserve">aged 16 to 25, </w:t>
      </w:r>
      <w:r w:rsidR="00E40D0B" w:rsidRPr="00D705E4">
        <w:t xml:space="preserve">and </w:t>
      </w:r>
      <w:r w:rsidRPr="00D705E4">
        <w:t xml:space="preserve">4.1% were </w:t>
      </w:r>
      <w:r w:rsidR="00E40D0B" w:rsidRPr="00D705E4">
        <w:t xml:space="preserve">older people </w:t>
      </w:r>
      <w:r w:rsidRPr="00D705E4">
        <w:t>aged 60+ (a further 4% were unrecorded)</w:t>
      </w:r>
      <w:r w:rsidR="00A527B2" w:rsidRPr="00D705E4">
        <w:rPr>
          <w:rStyle w:val="EndnoteReference"/>
        </w:rPr>
        <w:endnoteReference w:id="8"/>
      </w:r>
      <w:r w:rsidRPr="00D705E4">
        <w:t>.</w:t>
      </w:r>
    </w:p>
    <w:p w14:paraId="549DEC2C" w14:textId="77777777" w:rsidR="00B627B7" w:rsidRPr="00D705E4" w:rsidRDefault="00B627B7" w:rsidP="00B627B7">
      <w:pPr>
        <w:pStyle w:val="ListParagraph"/>
      </w:pPr>
    </w:p>
    <w:p w14:paraId="497A4760" w14:textId="77777777" w:rsidR="00B627B7" w:rsidRPr="00D705E4" w:rsidRDefault="00B627B7" w:rsidP="00BE28F1">
      <w:pPr>
        <w:numPr>
          <w:ilvl w:val="0"/>
          <w:numId w:val="39"/>
        </w:numPr>
        <w:autoSpaceDE w:val="0"/>
        <w:autoSpaceDN w:val="0"/>
        <w:adjustRightInd w:val="0"/>
        <w:ind w:left="0" w:right="-407" w:hanging="567"/>
      </w:pPr>
      <w:r w:rsidRPr="00D705E4">
        <w:t xml:space="preserve">A relatively high proportion </w:t>
      </w:r>
      <w:r w:rsidR="00E40D0B" w:rsidRPr="00D705E4">
        <w:t xml:space="preserve">of service users affected </w:t>
      </w:r>
      <w:r w:rsidRPr="00D705E4">
        <w:t xml:space="preserve">(32.8%) </w:t>
      </w:r>
      <w:r w:rsidR="00E40D0B" w:rsidRPr="00D705E4">
        <w:t>are recorded</w:t>
      </w:r>
      <w:r w:rsidRPr="00D705E4">
        <w:t xml:space="preserve"> as having a disability, though a further 3.6% were recorded as don’t know.</w:t>
      </w:r>
    </w:p>
    <w:p w14:paraId="7310FD39" w14:textId="77777777" w:rsidR="00B627B7" w:rsidRPr="00D705E4" w:rsidRDefault="00B627B7" w:rsidP="00B627B7">
      <w:pPr>
        <w:pStyle w:val="ListParagraph"/>
      </w:pPr>
    </w:p>
    <w:p w14:paraId="6DCF5B41" w14:textId="77777777" w:rsidR="00B627B7" w:rsidRPr="00D705E4" w:rsidRDefault="00B627B7" w:rsidP="00BE28F1">
      <w:pPr>
        <w:numPr>
          <w:ilvl w:val="0"/>
          <w:numId w:val="39"/>
        </w:numPr>
        <w:autoSpaceDE w:val="0"/>
        <w:autoSpaceDN w:val="0"/>
        <w:adjustRightInd w:val="0"/>
        <w:ind w:left="0" w:right="-407" w:hanging="567"/>
      </w:pPr>
      <w:r w:rsidRPr="00D705E4">
        <w:t xml:space="preserve">57.6% of service users accessing services were male; though this increases to 85% for single homeless services. 38.6% were female (3.8% were unrecorded). </w:t>
      </w:r>
    </w:p>
    <w:p w14:paraId="46ECCE04" w14:textId="77777777" w:rsidR="00B627B7" w:rsidRPr="00D705E4" w:rsidRDefault="00B627B7" w:rsidP="00B627B7">
      <w:pPr>
        <w:pStyle w:val="ListParagraph"/>
      </w:pPr>
    </w:p>
    <w:p w14:paraId="05A83D9B" w14:textId="77777777" w:rsidR="00B627B7" w:rsidRPr="00D705E4" w:rsidRDefault="00B627B7" w:rsidP="00BE28F1">
      <w:pPr>
        <w:numPr>
          <w:ilvl w:val="0"/>
          <w:numId w:val="39"/>
        </w:numPr>
        <w:autoSpaceDE w:val="0"/>
        <w:autoSpaceDN w:val="0"/>
        <w:adjustRightInd w:val="0"/>
        <w:ind w:left="0" w:right="-407" w:hanging="567"/>
      </w:pPr>
      <w:r w:rsidRPr="00D705E4">
        <w:t>86% of services users were white British and 5% were white other, though a further 2.8% were unrecorded.</w:t>
      </w:r>
    </w:p>
    <w:p w14:paraId="529318F5" w14:textId="77777777" w:rsidR="00E21E07" w:rsidRPr="00D705E4" w:rsidRDefault="00E21E07" w:rsidP="00E21E07">
      <w:pPr>
        <w:rPr>
          <w:color w:val="FF0000"/>
          <w:highlight w:val="yellow"/>
        </w:rPr>
      </w:pPr>
    </w:p>
    <w:p w14:paraId="703158E0" w14:textId="6A1FCB21" w:rsidR="00E21E07" w:rsidRPr="00D705E4" w:rsidRDefault="00E21E07" w:rsidP="00BE28F1">
      <w:pPr>
        <w:numPr>
          <w:ilvl w:val="0"/>
          <w:numId w:val="39"/>
        </w:numPr>
        <w:autoSpaceDE w:val="0"/>
        <w:autoSpaceDN w:val="0"/>
        <w:adjustRightInd w:val="0"/>
        <w:ind w:left="0" w:right="-407" w:hanging="567"/>
      </w:pPr>
      <w:r w:rsidRPr="00D705E4">
        <w:t xml:space="preserve">If the proposal goes ahead, funding would be reduced in consultation with district council partners and providers to minimise impact on people who use services. Services affected would be low level services where support levels are relatively low and people will already have achieved some level of independence </w:t>
      </w:r>
    </w:p>
    <w:p w14:paraId="76165A4C" w14:textId="77777777" w:rsidR="00E21E07" w:rsidRPr="00D705E4" w:rsidRDefault="00E21E07" w:rsidP="00E21E07">
      <w:pPr>
        <w:autoSpaceDE w:val="0"/>
        <w:autoSpaceDN w:val="0"/>
        <w:adjustRightInd w:val="0"/>
        <w:ind w:right="-407"/>
      </w:pPr>
    </w:p>
    <w:p w14:paraId="781EF0D0" w14:textId="77777777" w:rsidR="00B627B7" w:rsidRPr="00D705E4" w:rsidRDefault="00B627B7" w:rsidP="00BE28F1">
      <w:pPr>
        <w:numPr>
          <w:ilvl w:val="0"/>
          <w:numId w:val="39"/>
        </w:numPr>
        <w:autoSpaceDE w:val="0"/>
        <w:autoSpaceDN w:val="0"/>
        <w:adjustRightInd w:val="0"/>
        <w:ind w:left="0" w:right="-407" w:hanging="567"/>
      </w:pPr>
      <w:r w:rsidRPr="00D705E4">
        <w:t>The impact of reducing funding for low level homelessness services may result in more people losing their accommodation or being unable to access that accommodation.</w:t>
      </w:r>
    </w:p>
    <w:p w14:paraId="5609626F" w14:textId="77777777" w:rsidR="00B627B7" w:rsidRPr="00D705E4" w:rsidRDefault="00B627B7" w:rsidP="00B627B7">
      <w:pPr>
        <w:pStyle w:val="ListParagraph"/>
      </w:pPr>
    </w:p>
    <w:p w14:paraId="4112145D" w14:textId="72F97EAA" w:rsidR="00B627B7" w:rsidRPr="00D705E4" w:rsidRDefault="00B627B7" w:rsidP="00BE28F1">
      <w:pPr>
        <w:numPr>
          <w:ilvl w:val="0"/>
          <w:numId w:val="39"/>
        </w:numPr>
        <w:autoSpaceDE w:val="0"/>
        <w:autoSpaceDN w:val="0"/>
        <w:adjustRightInd w:val="0"/>
        <w:ind w:left="0" w:right="-407" w:hanging="567"/>
      </w:pPr>
      <w:r w:rsidRPr="00D705E4">
        <w:t xml:space="preserve">Hostels may find it harder to move people on from high level placements due to a lack of low level supported accommodation or the withdrawal of this accommodation from the market by landlords. Private landlords in particular may be unwilling to rent to people who have been homeless without a support package in place. </w:t>
      </w:r>
    </w:p>
    <w:p w14:paraId="429D7606" w14:textId="77777777" w:rsidR="00B627B7" w:rsidRPr="00D705E4" w:rsidRDefault="00B627B7" w:rsidP="00B627B7">
      <w:pPr>
        <w:pStyle w:val="ListParagraph"/>
        <w:rPr>
          <w:color w:val="FF0000"/>
          <w:highlight w:val="yellow"/>
        </w:rPr>
      </w:pPr>
    </w:p>
    <w:p w14:paraId="6768DC98" w14:textId="1062ECE9" w:rsidR="00E40D0B" w:rsidRPr="00D705E4" w:rsidRDefault="00B627B7" w:rsidP="00BE28F1">
      <w:pPr>
        <w:numPr>
          <w:ilvl w:val="0"/>
          <w:numId w:val="39"/>
        </w:numPr>
        <w:autoSpaceDE w:val="0"/>
        <w:autoSpaceDN w:val="0"/>
        <w:adjustRightInd w:val="0"/>
        <w:ind w:left="0" w:right="-407" w:hanging="567"/>
      </w:pPr>
      <w:r w:rsidRPr="00D705E4">
        <w:t>Direct access hostels and services where people with chaotic behaviours are accommodated ar</w:t>
      </w:r>
      <w:r w:rsidR="00EC4309" w:rsidRPr="00D705E4">
        <w:t>e not included in this proposal</w:t>
      </w:r>
      <w:r w:rsidRPr="00D705E4">
        <w:t xml:space="preserve">. </w:t>
      </w:r>
      <w:r w:rsidR="00EC4309" w:rsidRPr="00D705E4">
        <w:t>T</w:t>
      </w:r>
      <w:r w:rsidR="00E21E07" w:rsidRPr="00D705E4">
        <w:t>his element of the proposal</w:t>
      </w:r>
      <w:r w:rsidR="00E40D0B" w:rsidRPr="00D705E4">
        <w:t xml:space="preserve"> will not affect refuges for women fleeing domestic violence.</w:t>
      </w:r>
    </w:p>
    <w:p w14:paraId="3CE3ABEE" w14:textId="77777777" w:rsidR="00B627B7" w:rsidRPr="00D705E4" w:rsidRDefault="00B627B7" w:rsidP="00E40D0B">
      <w:pPr>
        <w:autoSpaceDE w:val="0"/>
        <w:autoSpaceDN w:val="0"/>
        <w:adjustRightInd w:val="0"/>
        <w:ind w:right="-407"/>
      </w:pPr>
    </w:p>
    <w:p w14:paraId="054794D8" w14:textId="77777777" w:rsidR="00B627B7" w:rsidRPr="00D705E4" w:rsidRDefault="00B627B7" w:rsidP="00BE28F1">
      <w:pPr>
        <w:pStyle w:val="ListParagraph"/>
        <w:numPr>
          <w:ilvl w:val="5"/>
          <w:numId w:val="40"/>
        </w:numPr>
        <w:autoSpaceDE w:val="0"/>
        <w:autoSpaceDN w:val="0"/>
        <w:adjustRightInd w:val="0"/>
        <w:ind w:left="426" w:right="-407"/>
        <w:rPr>
          <w:rFonts w:cs="Arial"/>
          <w:b/>
          <w:color w:val="000000"/>
        </w:rPr>
      </w:pPr>
      <w:r w:rsidRPr="00D705E4">
        <w:rPr>
          <w:rFonts w:cs="Arial"/>
          <w:b/>
          <w:color w:val="000000"/>
        </w:rPr>
        <w:t>Reduce funding that we give district councils for home improvement agencies and instead focus on supporting existing handyperson services to become self-sustaining.</w:t>
      </w:r>
    </w:p>
    <w:p w14:paraId="2625CB9B" w14:textId="77777777" w:rsidR="00B627B7" w:rsidRPr="00D705E4" w:rsidRDefault="00B627B7" w:rsidP="00B627B7">
      <w:pPr>
        <w:autoSpaceDE w:val="0"/>
        <w:autoSpaceDN w:val="0"/>
        <w:adjustRightInd w:val="0"/>
        <w:rPr>
          <w:rFonts w:cs="Arial"/>
          <w:color w:val="000000"/>
        </w:rPr>
      </w:pPr>
    </w:p>
    <w:p w14:paraId="1300C870" w14:textId="77777777" w:rsidR="00B627B7" w:rsidRPr="00D705E4" w:rsidRDefault="00B627B7" w:rsidP="00BE28F1">
      <w:pPr>
        <w:numPr>
          <w:ilvl w:val="0"/>
          <w:numId w:val="39"/>
        </w:numPr>
        <w:autoSpaceDE w:val="0"/>
        <w:autoSpaceDN w:val="0"/>
        <w:adjustRightInd w:val="0"/>
        <w:ind w:left="0" w:right="-407" w:hanging="567"/>
      </w:pPr>
      <w:r w:rsidRPr="00D705E4">
        <w:t>Home improvement agencies provide support and advice for people in order to make adaptations and changes to their homes as their needs change or progress.</w:t>
      </w:r>
    </w:p>
    <w:p w14:paraId="20161CF9" w14:textId="77777777" w:rsidR="00B627B7" w:rsidRPr="00D705E4" w:rsidRDefault="00B627B7" w:rsidP="00B627B7">
      <w:pPr>
        <w:autoSpaceDE w:val="0"/>
        <w:autoSpaceDN w:val="0"/>
        <w:adjustRightInd w:val="0"/>
        <w:ind w:right="-407"/>
      </w:pPr>
    </w:p>
    <w:p w14:paraId="0B623D59" w14:textId="118238CD" w:rsidR="00B627B7" w:rsidRPr="00D705E4" w:rsidRDefault="00B627B7" w:rsidP="00BE28F1">
      <w:pPr>
        <w:numPr>
          <w:ilvl w:val="0"/>
          <w:numId w:val="39"/>
        </w:numPr>
        <w:autoSpaceDE w:val="0"/>
        <w:autoSpaceDN w:val="0"/>
        <w:adjustRightInd w:val="0"/>
        <w:ind w:left="0" w:right="-407" w:hanging="567"/>
      </w:pPr>
      <w:r w:rsidRPr="00D705E4">
        <w:t xml:space="preserve">Support may be provided to people </w:t>
      </w:r>
      <w:r w:rsidR="00E21E07" w:rsidRPr="00D705E4">
        <w:t>to help them</w:t>
      </w:r>
      <w:r w:rsidRPr="00D705E4">
        <w:t xml:space="preserve"> access Disabled Facility Grants which are managed and provided through District, Borough and City councils. </w:t>
      </w:r>
    </w:p>
    <w:p w14:paraId="52D83E59" w14:textId="77777777" w:rsidR="00B627B7" w:rsidRPr="00D705E4" w:rsidRDefault="00B627B7" w:rsidP="00B627B7">
      <w:pPr>
        <w:autoSpaceDE w:val="0"/>
        <w:autoSpaceDN w:val="0"/>
        <w:adjustRightInd w:val="0"/>
        <w:ind w:right="-407"/>
      </w:pPr>
    </w:p>
    <w:p w14:paraId="4CDCACF4" w14:textId="77777777" w:rsidR="00B627B7" w:rsidRPr="00D705E4" w:rsidRDefault="00B627B7" w:rsidP="00BE28F1">
      <w:pPr>
        <w:numPr>
          <w:ilvl w:val="0"/>
          <w:numId w:val="39"/>
        </w:numPr>
        <w:autoSpaceDE w:val="0"/>
        <w:autoSpaceDN w:val="0"/>
        <w:adjustRightInd w:val="0"/>
        <w:ind w:left="0" w:right="-407" w:hanging="567"/>
      </w:pPr>
      <w:r w:rsidRPr="00D705E4">
        <w:t>During 2014/15, 2,558 service users received an initial first visit from a Home Improvement Agency. The primary need or disability of those service users was as follows:</w:t>
      </w:r>
    </w:p>
    <w:p w14:paraId="48E3F790" w14:textId="77777777" w:rsidR="00B627B7" w:rsidRPr="00D705E4" w:rsidRDefault="00B627B7" w:rsidP="00B627B7">
      <w:pPr>
        <w:pStyle w:val="ListParagraph"/>
        <w:autoSpaceDE w:val="0"/>
        <w:autoSpaceDN w:val="0"/>
        <w:adjustRightInd w:val="0"/>
      </w:pPr>
      <w:r w:rsidRPr="00D705E4">
        <w:t>- 36.2% physical or sensory disability</w:t>
      </w:r>
    </w:p>
    <w:p w14:paraId="6C9D30DE" w14:textId="77777777" w:rsidR="00B627B7" w:rsidRPr="00D705E4" w:rsidRDefault="00B627B7" w:rsidP="00B627B7">
      <w:pPr>
        <w:pStyle w:val="ListParagraph"/>
        <w:autoSpaceDE w:val="0"/>
        <w:autoSpaceDN w:val="0"/>
        <w:adjustRightInd w:val="0"/>
      </w:pPr>
      <w:r w:rsidRPr="00D705E4">
        <w:t>- 31.7% older people</w:t>
      </w:r>
    </w:p>
    <w:p w14:paraId="6568A184" w14:textId="77777777" w:rsidR="00B627B7" w:rsidRPr="00D705E4" w:rsidRDefault="00B627B7" w:rsidP="00B627B7">
      <w:pPr>
        <w:pStyle w:val="ListParagraph"/>
        <w:autoSpaceDE w:val="0"/>
        <w:autoSpaceDN w:val="0"/>
        <w:adjustRightInd w:val="0"/>
      </w:pPr>
      <w:r w:rsidRPr="00D705E4">
        <w:t>- 27.7% frail elderly</w:t>
      </w:r>
    </w:p>
    <w:p w14:paraId="7A09424E" w14:textId="77777777" w:rsidR="00B627B7" w:rsidRPr="00D705E4" w:rsidRDefault="00B627B7" w:rsidP="00B627B7">
      <w:pPr>
        <w:pStyle w:val="ListParagraph"/>
        <w:autoSpaceDE w:val="0"/>
        <w:autoSpaceDN w:val="0"/>
        <w:adjustRightInd w:val="0"/>
      </w:pPr>
      <w:r w:rsidRPr="00D705E4">
        <w:t>- 0.7% mental health problems</w:t>
      </w:r>
    </w:p>
    <w:p w14:paraId="5041A61E" w14:textId="77777777" w:rsidR="00B627B7" w:rsidRPr="00D705E4" w:rsidRDefault="00B627B7" w:rsidP="00B627B7">
      <w:pPr>
        <w:pStyle w:val="ListParagraph"/>
        <w:autoSpaceDE w:val="0"/>
        <w:autoSpaceDN w:val="0"/>
        <w:adjustRightInd w:val="0"/>
      </w:pPr>
      <w:r w:rsidRPr="00D705E4">
        <w:t>- 0.5% learning disabilities</w:t>
      </w:r>
    </w:p>
    <w:p w14:paraId="018EA970" w14:textId="77777777" w:rsidR="00B627B7" w:rsidRPr="00D705E4" w:rsidRDefault="00B627B7" w:rsidP="00B627B7">
      <w:pPr>
        <w:pStyle w:val="ListParagraph"/>
        <w:autoSpaceDE w:val="0"/>
        <w:autoSpaceDN w:val="0"/>
        <w:adjustRightInd w:val="0"/>
      </w:pPr>
      <w:r w:rsidRPr="00D705E4">
        <w:t>- 0.4% older people with mental health problems</w:t>
      </w:r>
    </w:p>
    <w:p w14:paraId="5906EDAD" w14:textId="77777777" w:rsidR="00B627B7" w:rsidRPr="00D705E4" w:rsidRDefault="00B627B7" w:rsidP="00B627B7">
      <w:pPr>
        <w:pStyle w:val="ListParagraph"/>
        <w:autoSpaceDE w:val="0"/>
        <w:autoSpaceDN w:val="0"/>
        <w:adjustRightInd w:val="0"/>
      </w:pPr>
      <w:r w:rsidRPr="00D705E4">
        <w:t>- 2.9% other or unknown</w:t>
      </w:r>
    </w:p>
    <w:p w14:paraId="79D8E455" w14:textId="77777777" w:rsidR="00B627B7" w:rsidRPr="00D705E4" w:rsidRDefault="00B627B7" w:rsidP="00B627B7">
      <w:pPr>
        <w:autoSpaceDE w:val="0"/>
        <w:autoSpaceDN w:val="0"/>
        <w:adjustRightInd w:val="0"/>
      </w:pPr>
    </w:p>
    <w:p w14:paraId="10BC780F" w14:textId="77777777" w:rsidR="00B627B7" w:rsidRPr="00D705E4" w:rsidRDefault="00B627B7" w:rsidP="00BE28F1">
      <w:pPr>
        <w:numPr>
          <w:ilvl w:val="0"/>
          <w:numId w:val="39"/>
        </w:numPr>
        <w:autoSpaceDE w:val="0"/>
        <w:autoSpaceDN w:val="0"/>
        <w:adjustRightInd w:val="0"/>
        <w:ind w:left="0" w:right="-407" w:hanging="567"/>
      </w:pPr>
      <w:r w:rsidRPr="00D705E4">
        <w:t>97% of service users were white British or Irish.</w:t>
      </w:r>
    </w:p>
    <w:p w14:paraId="29568F92" w14:textId="77777777" w:rsidR="00B627B7" w:rsidRPr="00D705E4" w:rsidRDefault="00B627B7" w:rsidP="00B627B7">
      <w:pPr>
        <w:autoSpaceDE w:val="0"/>
        <w:autoSpaceDN w:val="0"/>
        <w:adjustRightInd w:val="0"/>
      </w:pPr>
    </w:p>
    <w:p w14:paraId="2B3986E1" w14:textId="30FC4183" w:rsidR="00B627B7" w:rsidRPr="00D705E4" w:rsidRDefault="00B627B7" w:rsidP="00BE28F1">
      <w:pPr>
        <w:numPr>
          <w:ilvl w:val="0"/>
          <w:numId w:val="39"/>
        </w:numPr>
        <w:autoSpaceDE w:val="0"/>
        <w:autoSpaceDN w:val="0"/>
        <w:adjustRightInd w:val="0"/>
        <w:ind w:left="0" w:right="-407" w:hanging="567"/>
      </w:pPr>
      <w:r w:rsidRPr="00D705E4">
        <w:t>Removing funding for HIAs would reduce the level of support available to people to access grants and make adaptations to their homes.</w:t>
      </w:r>
      <w:r w:rsidR="00E21E07" w:rsidRPr="00D705E4">
        <w:t xml:space="preserve"> </w:t>
      </w:r>
      <w:r w:rsidRPr="00D705E4">
        <w:t xml:space="preserve">Work would be undertaken with District/City and Borough Councils to minimise the impact on individuals and maximise support provided by those councils </w:t>
      </w:r>
    </w:p>
    <w:p w14:paraId="58F81DEF" w14:textId="77777777" w:rsidR="00B627B7" w:rsidRPr="00D705E4" w:rsidRDefault="00B627B7" w:rsidP="00B627B7">
      <w:pPr>
        <w:autoSpaceDE w:val="0"/>
        <w:autoSpaceDN w:val="0"/>
        <w:adjustRightInd w:val="0"/>
        <w:ind w:right="-407"/>
      </w:pPr>
    </w:p>
    <w:p w14:paraId="41A13C81" w14:textId="078DF65F" w:rsidR="00B627B7" w:rsidRPr="00D705E4" w:rsidRDefault="00B627B7" w:rsidP="00BE28F1">
      <w:pPr>
        <w:numPr>
          <w:ilvl w:val="0"/>
          <w:numId w:val="39"/>
        </w:numPr>
        <w:autoSpaceDE w:val="0"/>
        <w:autoSpaceDN w:val="0"/>
        <w:adjustRightInd w:val="0"/>
        <w:ind w:left="0" w:right="-407" w:hanging="567"/>
      </w:pPr>
      <w:r w:rsidRPr="00D705E4">
        <w:t>Some councils alr</w:t>
      </w:r>
      <w:r w:rsidR="00EC4309" w:rsidRPr="00D705E4">
        <w:t>eady have handyperson services. T</w:t>
      </w:r>
      <w:r w:rsidRPr="00D705E4">
        <w:t xml:space="preserve">his proposal would engage districts to consider how these could be provided across all areas of Norfolk on a consistent basis. </w:t>
      </w:r>
    </w:p>
    <w:p w14:paraId="619B032B" w14:textId="77777777" w:rsidR="00B627B7" w:rsidRPr="00D705E4" w:rsidRDefault="00B627B7" w:rsidP="00B627B7">
      <w:pPr>
        <w:autoSpaceDE w:val="0"/>
        <w:autoSpaceDN w:val="0"/>
        <w:adjustRightInd w:val="0"/>
        <w:rPr>
          <w:rFonts w:cs="Arial"/>
        </w:rPr>
      </w:pPr>
    </w:p>
    <w:p w14:paraId="12D56E74" w14:textId="77777777" w:rsidR="00B627B7" w:rsidRPr="00D705E4" w:rsidRDefault="00B627B7" w:rsidP="00B627B7">
      <w:pPr>
        <w:pStyle w:val="Title"/>
        <w:shd w:val="clear" w:color="auto" w:fill="000000"/>
        <w:ind w:right="-407"/>
        <w:jc w:val="left"/>
        <w:rPr>
          <w:color w:val="FFFFFF"/>
          <w:sz w:val="38"/>
          <w:szCs w:val="38"/>
          <w:lang w:eastAsia="en-GB"/>
        </w:rPr>
      </w:pPr>
      <w:r w:rsidRPr="00D705E4">
        <w:rPr>
          <w:color w:val="FFFFFF"/>
          <w:sz w:val="38"/>
          <w:szCs w:val="38"/>
        </w:rPr>
        <w:t>Potential impact</w:t>
      </w:r>
    </w:p>
    <w:p w14:paraId="20FB05D9" w14:textId="77777777" w:rsidR="00B627B7" w:rsidRPr="00D705E4" w:rsidRDefault="00B627B7" w:rsidP="00B627B7">
      <w:pPr>
        <w:autoSpaceDE w:val="0"/>
        <w:autoSpaceDN w:val="0"/>
        <w:adjustRightInd w:val="0"/>
        <w:ind w:right="-407"/>
        <w:rPr>
          <w:strike/>
          <w:color w:val="000000"/>
        </w:rPr>
      </w:pPr>
    </w:p>
    <w:p w14:paraId="591C2807" w14:textId="04B6EFE1" w:rsidR="00B627B7" w:rsidRPr="00D705E4" w:rsidRDefault="00B627B7" w:rsidP="00BE28F1">
      <w:pPr>
        <w:numPr>
          <w:ilvl w:val="0"/>
          <w:numId w:val="39"/>
        </w:numPr>
        <w:ind w:left="0" w:hanging="567"/>
        <w:rPr>
          <w:rFonts w:cs="Arial"/>
        </w:rPr>
      </w:pPr>
      <w:r w:rsidRPr="00D705E4">
        <w:rPr>
          <w:rFonts w:cs="Arial"/>
        </w:rPr>
        <w:t xml:space="preserve">There is a potential for this proposal to have a disproportionate and </w:t>
      </w:r>
      <w:r w:rsidR="00E21E07" w:rsidRPr="00D705E4">
        <w:rPr>
          <w:rFonts w:cs="Arial"/>
        </w:rPr>
        <w:t xml:space="preserve">significantly </w:t>
      </w:r>
      <w:r w:rsidRPr="00D705E4">
        <w:rPr>
          <w:rFonts w:cs="Arial"/>
        </w:rPr>
        <w:t xml:space="preserve">detrimental impact on disabled and older people, younger people and homeless people. This is because these groups form the majority of service users, and if the proposal goes ahead, support currently being provided may be reduced or withdrawn. </w:t>
      </w:r>
      <w:r w:rsidR="00E21E07" w:rsidRPr="00D705E4">
        <w:rPr>
          <w:rFonts w:cs="Arial"/>
        </w:rPr>
        <w:t>The proposal</w:t>
      </w:r>
      <w:r w:rsidRPr="00D705E4">
        <w:rPr>
          <w:rFonts w:cs="Arial"/>
        </w:rPr>
        <w:t xml:space="preserve"> may also have an impact on carers</w:t>
      </w:r>
      <w:r w:rsidR="00E21E07" w:rsidRPr="00D705E4">
        <w:rPr>
          <w:rFonts w:cs="Arial"/>
        </w:rPr>
        <w:t>,</w:t>
      </w:r>
      <w:r w:rsidRPr="00D705E4">
        <w:rPr>
          <w:rFonts w:cs="Arial"/>
        </w:rPr>
        <w:t xml:space="preserve"> who may need to provide </w:t>
      </w:r>
      <w:r w:rsidR="005B29B2" w:rsidRPr="00D705E4">
        <w:rPr>
          <w:rFonts w:cs="Arial"/>
        </w:rPr>
        <w:t xml:space="preserve">significant </w:t>
      </w:r>
      <w:r w:rsidRPr="00D705E4">
        <w:rPr>
          <w:rFonts w:cs="Arial"/>
        </w:rPr>
        <w:t>additional support.</w:t>
      </w:r>
    </w:p>
    <w:p w14:paraId="6895E8A7" w14:textId="77777777" w:rsidR="00CA64C5" w:rsidRPr="00D705E4" w:rsidRDefault="00CA64C5" w:rsidP="00CA64C5">
      <w:pPr>
        <w:rPr>
          <w:rFonts w:cs="Arial"/>
        </w:rPr>
      </w:pPr>
    </w:p>
    <w:p w14:paraId="76C99C40" w14:textId="1B6AFDE7" w:rsidR="00CA64C5" w:rsidRPr="00D705E4" w:rsidRDefault="00CA64C5" w:rsidP="00BE28F1">
      <w:pPr>
        <w:numPr>
          <w:ilvl w:val="0"/>
          <w:numId w:val="39"/>
        </w:numPr>
        <w:autoSpaceDE w:val="0"/>
        <w:autoSpaceDN w:val="0"/>
        <w:adjustRightInd w:val="0"/>
        <w:ind w:left="0" w:right="-407" w:hanging="567"/>
        <w:rPr>
          <w:rFonts w:cs="Arial"/>
          <w:color w:val="000000"/>
        </w:rPr>
      </w:pPr>
      <w:r w:rsidRPr="00D705E4">
        <w:t xml:space="preserve">Reducing or withdrawing support could have a particular impact on older and disabled people, who may be more reliant than others on the help provided, and find it challenging to maintain daily independence - either in terms of their physical needs, or their confidence levels. </w:t>
      </w:r>
    </w:p>
    <w:p w14:paraId="23549548" w14:textId="77777777" w:rsidR="00B627B7" w:rsidRPr="00D705E4" w:rsidRDefault="00B627B7" w:rsidP="00CA64C5">
      <w:pPr>
        <w:rPr>
          <w:rFonts w:cs="Arial"/>
        </w:rPr>
      </w:pPr>
    </w:p>
    <w:p w14:paraId="2DD48C66" w14:textId="77777777" w:rsidR="00EC4309" w:rsidRPr="00D705E4" w:rsidRDefault="00EC4309" w:rsidP="00BE28F1">
      <w:pPr>
        <w:numPr>
          <w:ilvl w:val="0"/>
          <w:numId w:val="39"/>
        </w:numPr>
        <w:ind w:left="0" w:hanging="567"/>
        <w:rPr>
          <w:rFonts w:cs="Arial"/>
        </w:rPr>
      </w:pPr>
      <w:r w:rsidRPr="00D705E4">
        <w:rPr>
          <w:rFonts w:cs="Arial"/>
        </w:rPr>
        <w:t xml:space="preserve">The proposal may have a particular impact where services are provided in accommodation, such as young people or homelessness hostels. The impact of reducing or removing funding on accommodation based services may be to make the accommodation service unsafe for service users (particularly the case for younger people) or financially unviable for providers. This is because supported accommodation is funded through a combination of rental income (Housing Benefit) and support funding (SP). Removal of one of these components may put the accommodation service at risk of closure. </w:t>
      </w:r>
    </w:p>
    <w:p w14:paraId="4E1AE0D9" w14:textId="77777777" w:rsidR="00EC4309" w:rsidRPr="00D705E4" w:rsidRDefault="00EC4309" w:rsidP="00EC4309">
      <w:pPr>
        <w:rPr>
          <w:rFonts w:cs="Arial"/>
        </w:rPr>
      </w:pPr>
    </w:p>
    <w:p w14:paraId="3056DD8A" w14:textId="77777777" w:rsidR="00E21E07" w:rsidRPr="00D705E4" w:rsidRDefault="00B627B7" w:rsidP="00BE28F1">
      <w:pPr>
        <w:numPr>
          <w:ilvl w:val="0"/>
          <w:numId w:val="39"/>
        </w:numPr>
        <w:ind w:left="0" w:hanging="567"/>
        <w:rPr>
          <w:rFonts w:cs="Arial"/>
        </w:rPr>
      </w:pPr>
      <w:r w:rsidRPr="00D705E4">
        <w:rPr>
          <w:rFonts w:cs="Arial"/>
        </w:rPr>
        <w:t xml:space="preserve">Most of the people receiving Supporting People services are not eligible for adult social services or are on the margins of eligibility.  Removing services could mean that more people go into crisis or become homeless and require other services, such as adult social care, children’s services, housing and health services. It could lead to an increase in demand for adult social care and other services. </w:t>
      </w:r>
    </w:p>
    <w:p w14:paraId="66CCC8E3" w14:textId="77777777" w:rsidR="00E21E07" w:rsidRPr="00D705E4" w:rsidRDefault="00E21E07" w:rsidP="00E21E07">
      <w:pPr>
        <w:pStyle w:val="ListParagraph"/>
      </w:pPr>
    </w:p>
    <w:p w14:paraId="71F7A295" w14:textId="3D72DC93" w:rsidR="00E21E07" w:rsidRPr="00D705E4" w:rsidRDefault="00E21E07" w:rsidP="00BE28F1">
      <w:pPr>
        <w:numPr>
          <w:ilvl w:val="0"/>
          <w:numId w:val="39"/>
        </w:numPr>
        <w:ind w:left="0" w:hanging="567"/>
        <w:rPr>
          <w:rFonts w:cs="Arial"/>
        </w:rPr>
      </w:pPr>
      <w:r w:rsidRPr="00D705E4">
        <w:t>There is also a potential impact if some disabled people are not able to receive relevant support around adaptations to help them live indepe</w:t>
      </w:r>
      <w:r w:rsidR="00EC4309" w:rsidRPr="00D705E4">
        <w:t>ndently in their current home T</w:t>
      </w:r>
      <w:r w:rsidRPr="00D705E4">
        <w:t>his may impact on the accommodation options offered to them</w:t>
      </w:r>
      <w:r w:rsidR="00B7349F" w:rsidRPr="00D705E4">
        <w:rPr>
          <w:rFonts w:cs="Arial"/>
        </w:rPr>
        <w:t>.</w:t>
      </w:r>
    </w:p>
    <w:p w14:paraId="14280EBF" w14:textId="77777777" w:rsidR="00B7349F" w:rsidRPr="00D705E4" w:rsidRDefault="00B7349F" w:rsidP="00EC4309">
      <w:pPr>
        <w:rPr>
          <w:rFonts w:cs="Arial"/>
        </w:rPr>
      </w:pPr>
    </w:p>
    <w:p w14:paraId="5FCA7752" w14:textId="7A84CFEF" w:rsidR="00B7349F" w:rsidRPr="00D705E4" w:rsidRDefault="00B7349F" w:rsidP="00BE28F1">
      <w:pPr>
        <w:numPr>
          <w:ilvl w:val="0"/>
          <w:numId w:val="39"/>
        </w:numPr>
        <w:ind w:left="0" w:hanging="567"/>
        <w:rPr>
          <w:rFonts w:cs="Arial"/>
        </w:rPr>
      </w:pPr>
      <w:r w:rsidRPr="00D705E4">
        <w:rPr>
          <w:rFonts w:cs="Arial"/>
        </w:rPr>
        <w:t xml:space="preserve">People in rural areas may be particularly affected, because of the limited availability of alternative services or support available, </w:t>
      </w:r>
      <w:r w:rsidR="00EC4309" w:rsidRPr="00D705E4">
        <w:rPr>
          <w:rFonts w:cs="Arial"/>
        </w:rPr>
        <w:t xml:space="preserve">such as support from carers or voluntary agencies, </w:t>
      </w:r>
      <w:r w:rsidRPr="00D705E4">
        <w:rPr>
          <w:rFonts w:cs="Arial"/>
        </w:rPr>
        <w:t>or difficulties in accessing alternatives due to travel costs or logistical issues.</w:t>
      </w:r>
    </w:p>
    <w:p w14:paraId="0FFE0D6F" w14:textId="77777777" w:rsidR="00CA64C5" w:rsidRPr="00D705E4" w:rsidRDefault="00CA64C5" w:rsidP="00CA64C5">
      <w:pPr>
        <w:pStyle w:val="ListParagraph"/>
        <w:rPr>
          <w:rFonts w:cs="Arial"/>
        </w:rPr>
      </w:pPr>
    </w:p>
    <w:p w14:paraId="205626A1" w14:textId="49BE0E10" w:rsidR="00CA64C5" w:rsidRPr="00D705E4" w:rsidRDefault="00CA64C5" w:rsidP="00BE28F1">
      <w:pPr>
        <w:numPr>
          <w:ilvl w:val="0"/>
          <w:numId w:val="39"/>
        </w:numPr>
        <w:autoSpaceDE w:val="0"/>
        <w:autoSpaceDN w:val="0"/>
        <w:adjustRightInd w:val="0"/>
        <w:ind w:left="0" w:right="-407" w:hanging="567"/>
        <w:rPr>
          <w:rFonts w:cs="Arial"/>
          <w:color w:val="000000"/>
        </w:rPr>
      </w:pPr>
      <w:r w:rsidRPr="00D705E4">
        <w:t>Looking more widely at the Council’s other budget proposals, such as the proposal to cease funding transport, this proposal may lead to increased pressure on some people’s personal budgets.</w:t>
      </w:r>
    </w:p>
    <w:p w14:paraId="55B7445C" w14:textId="77777777" w:rsidR="00B627B7" w:rsidRPr="00D705E4" w:rsidRDefault="00B627B7" w:rsidP="00CA64C5">
      <w:pPr>
        <w:rPr>
          <w:rFonts w:cs="Arial"/>
        </w:rPr>
      </w:pPr>
    </w:p>
    <w:p w14:paraId="72C65037" w14:textId="77777777" w:rsidR="00B627B7" w:rsidRPr="00D705E4" w:rsidRDefault="00B627B7" w:rsidP="00B627B7">
      <w:pPr>
        <w:pStyle w:val="Title"/>
        <w:shd w:val="clear" w:color="auto" w:fill="000000"/>
        <w:ind w:right="-407"/>
        <w:jc w:val="left"/>
        <w:rPr>
          <w:color w:val="FFFFFF"/>
          <w:sz w:val="38"/>
          <w:szCs w:val="38"/>
          <w:lang w:eastAsia="en-GB"/>
        </w:rPr>
      </w:pPr>
      <w:r w:rsidRPr="00D705E4">
        <w:rPr>
          <w:color w:val="FFFFFF"/>
          <w:sz w:val="38"/>
          <w:szCs w:val="38"/>
          <w:lang w:eastAsia="en-GB"/>
        </w:rPr>
        <w:t>Action to address any negative impact</w:t>
      </w:r>
    </w:p>
    <w:p w14:paraId="3D00432B" w14:textId="77777777" w:rsidR="00B627B7" w:rsidRPr="00D705E4" w:rsidRDefault="00B627B7" w:rsidP="00B627B7">
      <w:pPr>
        <w:autoSpaceDE w:val="0"/>
        <w:autoSpaceDN w:val="0"/>
        <w:adjustRightInd w:val="0"/>
        <w:ind w:right="-523"/>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70"/>
        <w:gridCol w:w="1630"/>
        <w:gridCol w:w="1630"/>
      </w:tblGrid>
      <w:tr w:rsidR="00B627B7" w:rsidRPr="00D705E4" w14:paraId="10486F46" w14:textId="77777777" w:rsidTr="00B627B7">
        <w:tc>
          <w:tcPr>
            <w:tcW w:w="426" w:type="dxa"/>
            <w:shd w:val="clear" w:color="auto" w:fill="DDD9C3"/>
          </w:tcPr>
          <w:p w14:paraId="4E1DA5C2" w14:textId="77777777" w:rsidR="00B627B7" w:rsidRPr="00D705E4" w:rsidRDefault="00B627B7" w:rsidP="00B627B7">
            <w:pPr>
              <w:autoSpaceDE w:val="0"/>
              <w:autoSpaceDN w:val="0"/>
              <w:adjustRightInd w:val="0"/>
              <w:ind w:right="-523"/>
              <w:jc w:val="center"/>
            </w:pPr>
          </w:p>
        </w:tc>
        <w:tc>
          <w:tcPr>
            <w:tcW w:w="5670" w:type="dxa"/>
            <w:shd w:val="clear" w:color="auto" w:fill="DDD9C3"/>
          </w:tcPr>
          <w:p w14:paraId="626CD4D9" w14:textId="77777777" w:rsidR="00B627B7" w:rsidRPr="00D705E4" w:rsidRDefault="00B627B7" w:rsidP="00B627B7">
            <w:pPr>
              <w:autoSpaceDE w:val="0"/>
              <w:autoSpaceDN w:val="0"/>
              <w:adjustRightInd w:val="0"/>
              <w:jc w:val="center"/>
            </w:pPr>
            <w:r w:rsidRPr="00D705E4">
              <w:rPr>
                <w:b/>
              </w:rPr>
              <w:t>Action/s</w:t>
            </w:r>
          </w:p>
        </w:tc>
        <w:tc>
          <w:tcPr>
            <w:tcW w:w="1630" w:type="dxa"/>
            <w:shd w:val="clear" w:color="auto" w:fill="DDD9C3"/>
          </w:tcPr>
          <w:p w14:paraId="042E6CB7" w14:textId="77777777" w:rsidR="00B627B7" w:rsidRPr="00D705E4" w:rsidRDefault="00B627B7" w:rsidP="00B627B7">
            <w:pPr>
              <w:autoSpaceDE w:val="0"/>
              <w:autoSpaceDN w:val="0"/>
              <w:adjustRightInd w:val="0"/>
              <w:ind w:right="-37"/>
              <w:jc w:val="center"/>
            </w:pPr>
            <w:r w:rsidRPr="00D705E4">
              <w:rPr>
                <w:b/>
              </w:rPr>
              <w:t>Lead</w:t>
            </w:r>
          </w:p>
        </w:tc>
        <w:tc>
          <w:tcPr>
            <w:tcW w:w="1630" w:type="dxa"/>
            <w:shd w:val="clear" w:color="auto" w:fill="DDD9C3"/>
          </w:tcPr>
          <w:p w14:paraId="040D60D5" w14:textId="77777777" w:rsidR="00B627B7" w:rsidRPr="00D705E4" w:rsidRDefault="00B627B7" w:rsidP="00B627B7">
            <w:pPr>
              <w:autoSpaceDE w:val="0"/>
              <w:autoSpaceDN w:val="0"/>
              <w:adjustRightInd w:val="0"/>
              <w:jc w:val="center"/>
            </w:pPr>
            <w:r w:rsidRPr="00D705E4">
              <w:rPr>
                <w:b/>
              </w:rPr>
              <w:t>Date</w:t>
            </w:r>
          </w:p>
        </w:tc>
      </w:tr>
      <w:tr w:rsidR="00B627B7" w:rsidRPr="00D705E4" w14:paraId="2E65DD4A" w14:textId="77777777" w:rsidTr="00B627B7">
        <w:tc>
          <w:tcPr>
            <w:tcW w:w="426" w:type="dxa"/>
            <w:shd w:val="clear" w:color="auto" w:fill="auto"/>
          </w:tcPr>
          <w:p w14:paraId="45E18421" w14:textId="77777777" w:rsidR="00B627B7" w:rsidRPr="00D705E4" w:rsidRDefault="00B627B7" w:rsidP="00B627B7">
            <w:pPr>
              <w:autoSpaceDE w:val="0"/>
              <w:autoSpaceDN w:val="0"/>
              <w:adjustRightInd w:val="0"/>
              <w:ind w:right="-523"/>
            </w:pPr>
            <w:r w:rsidRPr="00D705E4">
              <w:t>1.</w:t>
            </w:r>
          </w:p>
        </w:tc>
        <w:tc>
          <w:tcPr>
            <w:tcW w:w="5670" w:type="dxa"/>
            <w:shd w:val="clear" w:color="auto" w:fill="auto"/>
            <w:vAlign w:val="center"/>
          </w:tcPr>
          <w:p w14:paraId="7796CC90" w14:textId="77777777" w:rsidR="00B627B7" w:rsidRPr="00D705E4" w:rsidRDefault="00B627B7" w:rsidP="00BE28F1">
            <w:pPr>
              <w:numPr>
                <w:ilvl w:val="0"/>
                <w:numId w:val="39"/>
              </w:numPr>
              <w:ind w:left="0" w:hanging="567"/>
              <w:rPr>
                <w:rFonts w:cs="Arial"/>
              </w:rPr>
            </w:pPr>
            <w:r w:rsidRPr="00D705E4">
              <w:rPr>
                <w:rFonts w:cs="Arial"/>
                <w:color w:val="000000"/>
              </w:rPr>
              <w:t>E</w:t>
            </w:r>
            <w:r w:rsidRPr="00D705E4">
              <w:rPr>
                <w:rFonts w:cs="Arial"/>
              </w:rPr>
              <w:t>nsure effective transition plans are established for service users who may be affected by the proposals.</w:t>
            </w:r>
          </w:p>
        </w:tc>
        <w:tc>
          <w:tcPr>
            <w:tcW w:w="1630" w:type="dxa"/>
            <w:shd w:val="clear" w:color="auto" w:fill="auto"/>
          </w:tcPr>
          <w:p w14:paraId="6F32A3B3" w14:textId="77777777" w:rsidR="00B627B7" w:rsidRPr="00D705E4" w:rsidRDefault="00B627B7" w:rsidP="00B627B7">
            <w:pPr>
              <w:autoSpaceDE w:val="0"/>
              <w:autoSpaceDN w:val="0"/>
              <w:adjustRightInd w:val="0"/>
              <w:ind w:right="-523"/>
            </w:pPr>
            <w:r w:rsidRPr="00D705E4">
              <w:t>Sera Hall</w:t>
            </w:r>
          </w:p>
        </w:tc>
        <w:tc>
          <w:tcPr>
            <w:tcW w:w="1630" w:type="dxa"/>
            <w:shd w:val="clear" w:color="auto" w:fill="auto"/>
          </w:tcPr>
          <w:p w14:paraId="04BEFFBE" w14:textId="43B3FEB3" w:rsidR="00B627B7" w:rsidRPr="00D705E4" w:rsidRDefault="005B29B2" w:rsidP="00B627B7">
            <w:pPr>
              <w:autoSpaceDE w:val="0"/>
              <w:autoSpaceDN w:val="0"/>
              <w:adjustRightInd w:val="0"/>
            </w:pPr>
            <w:r w:rsidRPr="00D705E4">
              <w:t>From 1 April 2016</w:t>
            </w:r>
          </w:p>
        </w:tc>
      </w:tr>
      <w:tr w:rsidR="005B29B2" w:rsidRPr="00D705E4" w14:paraId="287F30CB" w14:textId="77777777" w:rsidTr="00B627B7">
        <w:tc>
          <w:tcPr>
            <w:tcW w:w="426" w:type="dxa"/>
            <w:shd w:val="clear" w:color="auto" w:fill="auto"/>
          </w:tcPr>
          <w:p w14:paraId="14E71B61" w14:textId="77777777" w:rsidR="005B29B2" w:rsidRPr="00D705E4" w:rsidRDefault="005B29B2" w:rsidP="005B29B2">
            <w:pPr>
              <w:autoSpaceDE w:val="0"/>
              <w:autoSpaceDN w:val="0"/>
              <w:adjustRightInd w:val="0"/>
              <w:ind w:right="-523"/>
            </w:pPr>
            <w:r w:rsidRPr="00D705E4">
              <w:t>2.</w:t>
            </w:r>
          </w:p>
        </w:tc>
        <w:tc>
          <w:tcPr>
            <w:tcW w:w="5670" w:type="dxa"/>
            <w:shd w:val="clear" w:color="auto" w:fill="auto"/>
            <w:vAlign w:val="center"/>
          </w:tcPr>
          <w:p w14:paraId="01121443" w14:textId="77777777" w:rsidR="005B29B2" w:rsidRPr="00D705E4" w:rsidRDefault="005B29B2" w:rsidP="00BE28F1">
            <w:pPr>
              <w:numPr>
                <w:ilvl w:val="0"/>
                <w:numId w:val="39"/>
              </w:numPr>
              <w:ind w:left="0" w:hanging="567"/>
              <w:rPr>
                <w:rFonts w:cs="Arial"/>
                <w:color w:val="000000"/>
              </w:rPr>
            </w:pPr>
            <w:r w:rsidRPr="00D705E4">
              <w:rPr>
                <w:rFonts w:cs="Arial"/>
              </w:rPr>
              <w:t>Work with district councils, commissioned services and local community groups to identify alternative support options for supporting people in their homes</w:t>
            </w:r>
          </w:p>
        </w:tc>
        <w:tc>
          <w:tcPr>
            <w:tcW w:w="1630" w:type="dxa"/>
            <w:shd w:val="clear" w:color="auto" w:fill="auto"/>
          </w:tcPr>
          <w:p w14:paraId="2D9FEE69" w14:textId="77777777" w:rsidR="005B29B2" w:rsidRPr="00D705E4" w:rsidRDefault="005B29B2" w:rsidP="005B29B2">
            <w:pPr>
              <w:autoSpaceDE w:val="0"/>
              <w:autoSpaceDN w:val="0"/>
              <w:adjustRightInd w:val="0"/>
              <w:ind w:right="-523"/>
            </w:pPr>
            <w:r w:rsidRPr="00D705E4">
              <w:t>Sera Hall</w:t>
            </w:r>
          </w:p>
        </w:tc>
        <w:tc>
          <w:tcPr>
            <w:tcW w:w="1630" w:type="dxa"/>
            <w:shd w:val="clear" w:color="auto" w:fill="auto"/>
          </w:tcPr>
          <w:p w14:paraId="6B8A0218" w14:textId="55314793" w:rsidR="005B29B2" w:rsidRPr="00D705E4" w:rsidRDefault="005B29B2" w:rsidP="005B29B2">
            <w:pPr>
              <w:autoSpaceDE w:val="0"/>
              <w:autoSpaceDN w:val="0"/>
              <w:adjustRightInd w:val="0"/>
            </w:pPr>
            <w:r w:rsidRPr="00D705E4">
              <w:t>From 1 April 2016</w:t>
            </w:r>
          </w:p>
        </w:tc>
      </w:tr>
      <w:tr w:rsidR="005B29B2" w:rsidRPr="00D705E4" w14:paraId="5D051C64" w14:textId="77777777" w:rsidTr="00B627B7">
        <w:tc>
          <w:tcPr>
            <w:tcW w:w="426" w:type="dxa"/>
            <w:shd w:val="clear" w:color="auto" w:fill="auto"/>
          </w:tcPr>
          <w:p w14:paraId="327FA45A" w14:textId="77777777" w:rsidR="005B29B2" w:rsidRPr="00D705E4" w:rsidRDefault="005B29B2" w:rsidP="005B29B2">
            <w:pPr>
              <w:autoSpaceDE w:val="0"/>
              <w:autoSpaceDN w:val="0"/>
              <w:adjustRightInd w:val="0"/>
              <w:ind w:right="-523"/>
            </w:pPr>
            <w:r w:rsidRPr="00D705E4">
              <w:t>2.</w:t>
            </w:r>
          </w:p>
        </w:tc>
        <w:tc>
          <w:tcPr>
            <w:tcW w:w="5670" w:type="dxa"/>
            <w:shd w:val="clear" w:color="auto" w:fill="auto"/>
            <w:vAlign w:val="center"/>
          </w:tcPr>
          <w:p w14:paraId="65D0EAE8" w14:textId="77777777" w:rsidR="005B29B2" w:rsidRPr="00D705E4" w:rsidRDefault="005B29B2" w:rsidP="005B29B2">
            <w:pPr>
              <w:autoSpaceDE w:val="0"/>
              <w:autoSpaceDN w:val="0"/>
              <w:adjustRightInd w:val="0"/>
              <w:ind w:right="-61"/>
              <w:rPr>
                <w:rFonts w:cs="Arial"/>
              </w:rPr>
            </w:pPr>
            <w:r w:rsidRPr="00D705E4">
              <w:rPr>
                <w:rFonts w:cs="Arial"/>
              </w:rPr>
              <w:t>Work with charities, commissioned services and district councils to explore other funding options to continue to support homeless people</w:t>
            </w:r>
          </w:p>
          <w:p w14:paraId="1AD0BACC" w14:textId="77777777" w:rsidR="005B29B2" w:rsidRPr="00D705E4" w:rsidRDefault="005B29B2" w:rsidP="005B29B2">
            <w:pPr>
              <w:autoSpaceDE w:val="0"/>
              <w:autoSpaceDN w:val="0"/>
              <w:adjustRightInd w:val="0"/>
              <w:ind w:right="-61"/>
              <w:rPr>
                <w:rFonts w:cs="Arial"/>
              </w:rPr>
            </w:pPr>
          </w:p>
        </w:tc>
        <w:tc>
          <w:tcPr>
            <w:tcW w:w="1630" w:type="dxa"/>
            <w:shd w:val="clear" w:color="auto" w:fill="auto"/>
          </w:tcPr>
          <w:p w14:paraId="549AE8E5" w14:textId="77777777" w:rsidR="005B29B2" w:rsidRPr="00D705E4" w:rsidRDefault="005B29B2" w:rsidP="005B29B2">
            <w:pPr>
              <w:autoSpaceDE w:val="0"/>
              <w:autoSpaceDN w:val="0"/>
              <w:adjustRightInd w:val="0"/>
              <w:ind w:right="-523"/>
            </w:pPr>
            <w:r w:rsidRPr="00D705E4">
              <w:t>Sera Hall</w:t>
            </w:r>
          </w:p>
        </w:tc>
        <w:tc>
          <w:tcPr>
            <w:tcW w:w="1630" w:type="dxa"/>
            <w:shd w:val="clear" w:color="auto" w:fill="auto"/>
          </w:tcPr>
          <w:p w14:paraId="55E5694A" w14:textId="3E20EB48" w:rsidR="005B29B2" w:rsidRPr="00D705E4" w:rsidRDefault="005B29B2" w:rsidP="005B29B2">
            <w:pPr>
              <w:autoSpaceDE w:val="0"/>
              <w:autoSpaceDN w:val="0"/>
              <w:adjustRightInd w:val="0"/>
            </w:pPr>
            <w:r w:rsidRPr="00D705E4">
              <w:t>From 1 April 2016</w:t>
            </w:r>
          </w:p>
        </w:tc>
      </w:tr>
    </w:tbl>
    <w:p w14:paraId="281F005F" w14:textId="77777777" w:rsidR="00B627B7" w:rsidRPr="00D705E4" w:rsidRDefault="00B627B7" w:rsidP="00B627B7">
      <w:pPr>
        <w:autoSpaceDE w:val="0"/>
        <w:autoSpaceDN w:val="0"/>
        <w:adjustRightInd w:val="0"/>
        <w:rPr>
          <w:rFonts w:cs="Arial"/>
        </w:rPr>
      </w:pPr>
    </w:p>
    <w:p w14:paraId="485E0066" w14:textId="77777777" w:rsidR="00B627B7" w:rsidRPr="00D705E4" w:rsidRDefault="00B627B7" w:rsidP="00B627B7">
      <w:pPr>
        <w:pStyle w:val="Title"/>
        <w:shd w:val="clear" w:color="auto" w:fill="000000"/>
        <w:ind w:right="-407"/>
        <w:jc w:val="left"/>
        <w:rPr>
          <w:color w:val="FFFFFF"/>
          <w:sz w:val="38"/>
          <w:szCs w:val="38"/>
          <w:lang w:eastAsia="en-GB"/>
        </w:rPr>
      </w:pPr>
      <w:r w:rsidRPr="00D705E4">
        <w:rPr>
          <w:color w:val="FFFFFF"/>
          <w:sz w:val="38"/>
          <w:szCs w:val="38"/>
        </w:rPr>
        <w:t>List of evidence used to conduct analysis</w:t>
      </w:r>
    </w:p>
    <w:p w14:paraId="59421242" w14:textId="77777777" w:rsidR="00B627B7" w:rsidRPr="00D705E4" w:rsidRDefault="00B627B7" w:rsidP="00B627B7">
      <w:pPr>
        <w:tabs>
          <w:tab w:val="center" w:pos="4153"/>
          <w:tab w:val="right" w:pos="8306"/>
        </w:tabs>
        <w:autoSpaceDE w:val="0"/>
        <w:autoSpaceDN w:val="0"/>
        <w:adjustRightInd w:val="0"/>
        <w:rPr>
          <w:rFonts w:cs="Arial"/>
          <w:b/>
          <w:lang w:eastAsia="en-US"/>
        </w:rPr>
      </w:pPr>
    </w:p>
    <w:p w14:paraId="56C35993" w14:textId="77777777" w:rsidR="00B627B7" w:rsidRPr="00D705E4" w:rsidRDefault="00B627B7" w:rsidP="00BE28F1">
      <w:pPr>
        <w:numPr>
          <w:ilvl w:val="0"/>
          <w:numId w:val="38"/>
        </w:numPr>
        <w:ind w:right="-523"/>
        <w:rPr>
          <w:rFonts w:cs="Arial"/>
          <w:b/>
          <w:bCs/>
        </w:rPr>
      </w:pPr>
      <w:r w:rsidRPr="00D705E4">
        <w:rPr>
          <w:rFonts w:cs="Arial"/>
          <w:b/>
          <w:bCs/>
        </w:rPr>
        <w:t xml:space="preserve">Supporting People Services data analysis </w:t>
      </w:r>
    </w:p>
    <w:p w14:paraId="1F502FF3" w14:textId="77777777" w:rsidR="00B627B7" w:rsidRPr="00D705E4" w:rsidRDefault="00B627B7" w:rsidP="00BE28F1">
      <w:pPr>
        <w:numPr>
          <w:ilvl w:val="0"/>
          <w:numId w:val="38"/>
        </w:numPr>
        <w:ind w:right="-523"/>
        <w:rPr>
          <w:rFonts w:cs="Arial"/>
          <w:b/>
          <w:bCs/>
        </w:rPr>
      </w:pPr>
      <w:r w:rsidRPr="00D705E4">
        <w:rPr>
          <w:rFonts w:cs="Arial"/>
          <w:b/>
          <w:bCs/>
        </w:rPr>
        <w:t>Consultation supporting documents</w:t>
      </w:r>
    </w:p>
    <w:p w14:paraId="624C450F" w14:textId="77777777" w:rsidR="00B627B7" w:rsidRPr="00D705E4" w:rsidRDefault="00B627B7" w:rsidP="00BE28F1">
      <w:pPr>
        <w:numPr>
          <w:ilvl w:val="0"/>
          <w:numId w:val="38"/>
        </w:numPr>
        <w:ind w:right="-523"/>
        <w:rPr>
          <w:rFonts w:cs="Arial"/>
          <w:b/>
          <w:bCs/>
        </w:rPr>
      </w:pPr>
      <w:r w:rsidRPr="00D705E4">
        <w:rPr>
          <w:rFonts w:cs="Arial"/>
          <w:b/>
          <w:bCs/>
        </w:rPr>
        <w:t>Feedback from consultation events to support EqIA process</w:t>
      </w:r>
    </w:p>
    <w:p w14:paraId="252E69C8" w14:textId="63D9540B" w:rsidR="00B7349F" w:rsidRPr="00D705E4" w:rsidRDefault="00B7349F">
      <w:pPr>
        <w:rPr>
          <w:sz w:val="28"/>
          <w:szCs w:val="28"/>
          <w:lang w:eastAsia="en-US"/>
        </w:rPr>
      </w:pPr>
      <w:r w:rsidRPr="00D705E4">
        <w:rPr>
          <w:sz w:val="28"/>
          <w:szCs w:val="28"/>
          <w:lang w:eastAsia="en-US"/>
        </w:rPr>
        <w:br w:type="page"/>
      </w:r>
    </w:p>
    <w:p w14:paraId="3AD06612" w14:textId="77777777" w:rsidR="00BB7425" w:rsidRPr="00D705E4" w:rsidRDefault="00BB7425" w:rsidP="00BB7425">
      <w:pPr>
        <w:pStyle w:val="Title"/>
        <w:tabs>
          <w:tab w:val="left" w:pos="3762"/>
        </w:tabs>
        <w:ind w:left="-456" w:right="-523"/>
        <w:jc w:val="right"/>
      </w:pPr>
      <w:bookmarkStart w:id="2" w:name="_GoBack"/>
      <w:bookmarkEnd w:id="2"/>
    </w:p>
    <w:sectPr w:rsidR="00BB7425" w:rsidRPr="00D705E4" w:rsidSect="00BE28F1">
      <w:headerReference w:type="even" r:id="rId9"/>
      <w:headerReference w:type="default" r:id="rId10"/>
      <w:footerReference w:type="even" r:id="rId11"/>
      <w:footerReference w:type="default" r:id="rId12"/>
      <w:headerReference w:type="first" r:id="rId13"/>
      <w:endnotePr>
        <w:numFmt w:val="decimal"/>
      </w:endnotePr>
      <w:pgSz w:w="11906" w:h="16838" w:code="9"/>
      <w:pgMar w:top="709" w:right="1133" w:bottom="1079" w:left="13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4A42E" w14:textId="77777777" w:rsidR="00173797" w:rsidRDefault="00173797">
      <w:r>
        <w:separator/>
      </w:r>
    </w:p>
  </w:endnote>
  <w:endnote w:type="continuationSeparator" w:id="0">
    <w:p w14:paraId="72B8C720" w14:textId="77777777" w:rsidR="00173797" w:rsidRDefault="00173797">
      <w:r>
        <w:continuationSeparator/>
      </w:r>
    </w:p>
  </w:endnote>
  <w:endnote w:id="1">
    <w:p w14:paraId="3C3EA81E" w14:textId="0A4D3220" w:rsidR="00173797" w:rsidRDefault="00173797" w:rsidP="00B627B7">
      <w:pPr>
        <w:pStyle w:val="CommentText"/>
        <w:ind w:left="-567"/>
      </w:pPr>
      <w:r w:rsidRPr="003817A3">
        <w:rPr>
          <w:iCs/>
          <w:sz w:val="22"/>
          <w:szCs w:val="22"/>
        </w:rPr>
        <w:endnoteRef/>
      </w:r>
      <w:r w:rsidRPr="003817A3">
        <w:rPr>
          <w:iCs/>
          <w:sz w:val="22"/>
          <w:szCs w:val="22"/>
        </w:rPr>
        <w:t xml:space="preserve"> This is based on the number of current clients in older people</w:t>
      </w:r>
      <w:r>
        <w:rPr>
          <w:iCs/>
          <w:sz w:val="22"/>
          <w:szCs w:val="22"/>
        </w:rPr>
        <w:t>’s</w:t>
      </w:r>
      <w:r w:rsidRPr="003817A3">
        <w:rPr>
          <w:iCs/>
          <w:sz w:val="22"/>
          <w:szCs w:val="22"/>
        </w:rPr>
        <w:t xml:space="preserve"> services, as a percentage compared to al</w:t>
      </w:r>
      <w:r>
        <w:rPr>
          <w:iCs/>
          <w:sz w:val="22"/>
          <w:szCs w:val="22"/>
        </w:rPr>
        <w:t>l services in the proposals</w:t>
      </w:r>
      <w:r w:rsidRPr="003817A3">
        <w:rPr>
          <w:iCs/>
          <w:sz w:val="22"/>
          <w:szCs w:val="22"/>
        </w:rPr>
        <w:t>.</w:t>
      </w:r>
    </w:p>
    <w:p w14:paraId="4AC46861" w14:textId="77777777" w:rsidR="00173797" w:rsidRDefault="00173797" w:rsidP="00B627B7">
      <w:pPr>
        <w:pStyle w:val="EndnoteText"/>
      </w:pPr>
    </w:p>
  </w:endnote>
  <w:endnote w:id="2">
    <w:p w14:paraId="6BE53723" w14:textId="77777777" w:rsidR="00173797" w:rsidRPr="0069162E" w:rsidRDefault="00173797" w:rsidP="0069162E">
      <w:pPr>
        <w:pStyle w:val="CommentText"/>
        <w:ind w:left="-567"/>
        <w:rPr>
          <w:iCs/>
          <w:sz w:val="22"/>
          <w:szCs w:val="22"/>
        </w:rPr>
      </w:pPr>
      <w:r w:rsidRPr="0069162E">
        <w:rPr>
          <w:iCs/>
          <w:sz w:val="22"/>
          <w:szCs w:val="22"/>
        </w:rPr>
        <w:endnoteRef/>
      </w:r>
      <w:r w:rsidRPr="0069162E">
        <w:rPr>
          <w:iCs/>
          <w:sz w:val="22"/>
          <w:szCs w:val="22"/>
        </w:rPr>
        <w:t xml:space="preserve"> </w:t>
      </w:r>
      <w:r>
        <w:rPr>
          <w:iCs/>
          <w:sz w:val="22"/>
          <w:szCs w:val="22"/>
        </w:rPr>
        <w:t xml:space="preserve">Data for </w:t>
      </w:r>
      <w:r w:rsidRPr="0069162E">
        <w:rPr>
          <w:iCs/>
          <w:sz w:val="22"/>
          <w:szCs w:val="22"/>
        </w:rPr>
        <w:t>2014/15</w:t>
      </w:r>
      <w:r>
        <w:rPr>
          <w:iCs/>
          <w:sz w:val="22"/>
          <w:szCs w:val="22"/>
        </w:rPr>
        <w:t xml:space="preserve">. </w:t>
      </w:r>
      <w:r w:rsidRPr="003817A3">
        <w:rPr>
          <w:iCs/>
          <w:sz w:val="22"/>
          <w:szCs w:val="22"/>
        </w:rPr>
        <w:t>This does not include older people sheltered services</w:t>
      </w:r>
      <w:r>
        <w:rPr>
          <w:iCs/>
          <w:sz w:val="22"/>
          <w:szCs w:val="22"/>
        </w:rPr>
        <w:t>.</w:t>
      </w:r>
    </w:p>
    <w:p w14:paraId="53813B1D" w14:textId="77777777" w:rsidR="00173797" w:rsidRDefault="00173797">
      <w:pPr>
        <w:pStyle w:val="EndnoteText"/>
      </w:pPr>
    </w:p>
  </w:endnote>
  <w:endnote w:id="3">
    <w:p w14:paraId="7FCC0381" w14:textId="4328EE20" w:rsidR="00173797" w:rsidRPr="003817A3" w:rsidRDefault="00173797" w:rsidP="00A5474F">
      <w:pPr>
        <w:pStyle w:val="CommentText"/>
        <w:ind w:left="-567"/>
        <w:rPr>
          <w:iCs/>
          <w:sz w:val="22"/>
          <w:szCs w:val="22"/>
        </w:rPr>
      </w:pPr>
      <w:r w:rsidRPr="003817A3">
        <w:rPr>
          <w:iCs/>
          <w:sz w:val="22"/>
          <w:szCs w:val="22"/>
        </w:rPr>
        <w:endnoteRef/>
      </w:r>
      <w:r w:rsidRPr="003817A3">
        <w:rPr>
          <w:iCs/>
          <w:sz w:val="22"/>
          <w:szCs w:val="22"/>
        </w:rPr>
        <w:t xml:space="preserve"> Note this does not include Older People sheltered services.The percentage is based on an estimate calculated on 2014/15 CRF returns for those services (other t</w:t>
      </w:r>
      <w:r>
        <w:rPr>
          <w:iCs/>
          <w:sz w:val="22"/>
          <w:szCs w:val="22"/>
        </w:rPr>
        <w:t>han sheltered) in the proposal.</w:t>
      </w:r>
    </w:p>
  </w:endnote>
  <w:endnote w:id="4">
    <w:p w14:paraId="50AF6253" w14:textId="77777777" w:rsidR="00173797" w:rsidRPr="00186ECE" w:rsidRDefault="00173797" w:rsidP="00B627B7">
      <w:pPr>
        <w:pStyle w:val="CommentText"/>
        <w:ind w:left="-567"/>
        <w:rPr>
          <w:iCs/>
          <w:sz w:val="22"/>
          <w:szCs w:val="22"/>
        </w:rPr>
      </w:pPr>
      <w:r w:rsidRPr="003817A3">
        <w:rPr>
          <w:iCs/>
          <w:sz w:val="22"/>
          <w:szCs w:val="22"/>
        </w:rPr>
        <w:endnoteRef/>
      </w:r>
      <w:r w:rsidRPr="003817A3">
        <w:rPr>
          <w:iCs/>
          <w:sz w:val="22"/>
          <w:szCs w:val="22"/>
        </w:rPr>
        <w:t xml:space="preserve"> This does not include older people sheltered services</w:t>
      </w:r>
      <w:r>
        <w:rPr>
          <w:iCs/>
          <w:sz w:val="22"/>
          <w:szCs w:val="22"/>
        </w:rPr>
        <w:t xml:space="preserve">. </w:t>
      </w:r>
      <w:r>
        <w:t>It should also be noted that the gender of 2.4% of service users using services during 2014/15 was unrecorded.</w:t>
      </w:r>
    </w:p>
  </w:endnote>
  <w:endnote w:id="5">
    <w:p w14:paraId="735BEABB" w14:textId="5490302E" w:rsidR="00173797" w:rsidRPr="00186ECE" w:rsidRDefault="00173797" w:rsidP="00B627B7">
      <w:pPr>
        <w:pStyle w:val="CommentText"/>
        <w:ind w:left="-567"/>
        <w:rPr>
          <w:iCs/>
          <w:sz w:val="22"/>
          <w:szCs w:val="22"/>
        </w:rPr>
      </w:pPr>
      <w:r w:rsidRPr="00186ECE">
        <w:rPr>
          <w:iCs/>
          <w:sz w:val="22"/>
          <w:szCs w:val="22"/>
        </w:rPr>
        <w:endnoteRef/>
      </w:r>
      <w:r w:rsidRPr="00186ECE">
        <w:rPr>
          <w:iCs/>
          <w:sz w:val="22"/>
          <w:szCs w:val="22"/>
        </w:rPr>
        <w:t xml:space="preserve"> Again, this does not include o</w:t>
      </w:r>
      <w:r>
        <w:rPr>
          <w:iCs/>
          <w:sz w:val="22"/>
          <w:szCs w:val="22"/>
        </w:rPr>
        <w:t>lder people sheltered services.</w:t>
      </w:r>
    </w:p>
  </w:endnote>
  <w:endnote w:id="6">
    <w:p w14:paraId="28490D4F" w14:textId="77777777" w:rsidR="00173797" w:rsidRPr="005956E5" w:rsidRDefault="00173797" w:rsidP="00772BD4">
      <w:pPr>
        <w:pStyle w:val="EndnoteText"/>
        <w:ind w:left="-567"/>
        <w:rPr>
          <w:iCs/>
          <w:sz w:val="22"/>
          <w:szCs w:val="22"/>
        </w:rPr>
      </w:pPr>
      <w:r w:rsidRPr="005956E5">
        <w:rPr>
          <w:iCs/>
          <w:sz w:val="22"/>
          <w:szCs w:val="22"/>
        </w:rPr>
        <w:endnoteRef/>
      </w:r>
      <w:r w:rsidRPr="005956E5">
        <w:rPr>
          <w:iCs/>
          <w:sz w:val="22"/>
          <w:szCs w:val="22"/>
        </w:rPr>
        <w:t xml:space="preserve"> Taken from Carefirst</w:t>
      </w:r>
    </w:p>
  </w:endnote>
  <w:endnote w:id="7">
    <w:p w14:paraId="5C4551CF" w14:textId="28FA7FF0" w:rsidR="00173797" w:rsidRPr="00A527B2" w:rsidRDefault="00173797" w:rsidP="00A527B2">
      <w:pPr>
        <w:pStyle w:val="CommentText"/>
        <w:ind w:left="-567"/>
        <w:rPr>
          <w:iCs/>
          <w:sz w:val="22"/>
          <w:szCs w:val="22"/>
        </w:rPr>
      </w:pPr>
      <w:r w:rsidRPr="00C12A35">
        <w:rPr>
          <w:iCs/>
          <w:sz w:val="22"/>
          <w:szCs w:val="22"/>
        </w:rPr>
        <w:endnoteRef/>
      </w:r>
      <w:r w:rsidRPr="00C12A35">
        <w:rPr>
          <w:iCs/>
          <w:sz w:val="22"/>
          <w:szCs w:val="22"/>
        </w:rPr>
        <w:t>All data for 2014/15</w:t>
      </w:r>
    </w:p>
  </w:endnote>
  <w:endnote w:id="8">
    <w:p w14:paraId="79BFB6EB" w14:textId="340FC978" w:rsidR="00173797" w:rsidRDefault="00173797" w:rsidP="00A527B2">
      <w:pPr>
        <w:pStyle w:val="CommentText"/>
        <w:ind w:left="-567"/>
      </w:pPr>
      <w:r w:rsidRPr="00A527B2">
        <w:rPr>
          <w:iCs/>
          <w:sz w:val="22"/>
          <w:szCs w:val="22"/>
        </w:rPr>
        <w:endnoteRef/>
      </w:r>
      <w:r w:rsidRPr="00A527B2">
        <w:rPr>
          <w:iCs/>
          <w:sz w:val="22"/>
          <w:szCs w:val="22"/>
        </w:rPr>
        <w:t xml:space="preserve"> </w:t>
      </w:r>
      <w:r w:rsidRPr="00C12A35">
        <w:rPr>
          <w:iCs/>
          <w:sz w:val="22"/>
          <w:szCs w:val="22"/>
        </w:rPr>
        <w:t>All data for 2014/15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937B" w14:textId="77777777" w:rsidR="00173797" w:rsidRDefault="001737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0AA0D" w14:textId="77777777" w:rsidR="00173797" w:rsidRDefault="00173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1911" w14:textId="77777777" w:rsidR="00173797" w:rsidRPr="00773B21" w:rsidRDefault="00173797">
    <w:pPr>
      <w:pStyle w:val="Footer"/>
      <w:framePr w:wrap="around" w:vAnchor="text" w:hAnchor="margin" w:xAlign="center" w:y="1"/>
      <w:rPr>
        <w:rStyle w:val="PageNumber"/>
        <w:rFonts w:ascii="Arial" w:hAnsi="Arial" w:cs="Arial"/>
      </w:rPr>
    </w:pPr>
    <w:r w:rsidRPr="00773B21">
      <w:rPr>
        <w:rStyle w:val="PageNumber"/>
        <w:rFonts w:ascii="Arial" w:hAnsi="Arial" w:cs="Arial"/>
      </w:rPr>
      <w:fldChar w:fldCharType="begin"/>
    </w:r>
    <w:r w:rsidRPr="00773B21">
      <w:rPr>
        <w:rStyle w:val="PageNumber"/>
        <w:rFonts w:ascii="Arial" w:hAnsi="Arial" w:cs="Arial"/>
      </w:rPr>
      <w:instrText xml:space="preserve">PAGE  </w:instrText>
    </w:r>
    <w:r w:rsidRPr="00773B21">
      <w:rPr>
        <w:rStyle w:val="PageNumber"/>
        <w:rFonts w:ascii="Arial" w:hAnsi="Arial" w:cs="Arial"/>
      </w:rPr>
      <w:fldChar w:fldCharType="separate"/>
    </w:r>
    <w:r w:rsidR="00CA4D6C">
      <w:rPr>
        <w:rStyle w:val="PageNumber"/>
        <w:rFonts w:ascii="Arial" w:hAnsi="Arial" w:cs="Arial"/>
        <w:noProof/>
      </w:rPr>
      <w:t>7</w:t>
    </w:r>
    <w:r w:rsidRPr="00773B21">
      <w:rPr>
        <w:rStyle w:val="PageNumber"/>
        <w:rFonts w:ascii="Arial" w:hAnsi="Arial" w:cs="Arial"/>
      </w:rPr>
      <w:fldChar w:fldCharType="end"/>
    </w:r>
  </w:p>
  <w:p w14:paraId="48707A6A" w14:textId="77777777" w:rsidR="00173797" w:rsidRDefault="00173797">
    <w:pPr>
      <w:pStyle w:val="Footer"/>
      <w:tabs>
        <w:tab w:val="left" w:pos="3648"/>
      </w:tabs>
      <w:rPr>
        <w:rFonts w:ascii="Arial Narrow" w:hAnsi="Arial Narrow"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0D306" w14:textId="77777777" w:rsidR="00173797" w:rsidRDefault="00173797">
      <w:r>
        <w:separator/>
      </w:r>
    </w:p>
  </w:footnote>
  <w:footnote w:type="continuationSeparator" w:id="0">
    <w:p w14:paraId="0522635A" w14:textId="77777777" w:rsidR="00173797" w:rsidRDefault="0017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2C0B" w14:textId="69F62AD5" w:rsidR="00173797" w:rsidRDefault="00173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5322" w14:textId="23D627E4" w:rsidR="00173797" w:rsidRDefault="00173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C7E4" w14:textId="55BDB5D9" w:rsidR="00173797" w:rsidRDefault="00173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903"/>
    <w:multiLevelType w:val="hybridMultilevel"/>
    <w:tmpl w:val="5ADA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A2F6F"/>
    <w:multiLevelType w:val="hybridMultilevel"/>
    <w:tmpl w:val="3D9A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86CAB"/>
    <w:multiLevelType w:val="hybridMultilevel"/>
    <w:tmpl w:val="3BD4C5DA"/>
    <w:lvl w:ilvl="0" w:tplc="2098C042">
      <w:start w:val="1"/>
      <w:numFmt w:val="bullet"/>
      <w:lvlText w:val="●"/>
      <w:lvlJc w:val="left"/>
      <w:pPr>
        <w:tabs>
          <w:tab w:val="num" w:pos="720"/>
        </w:tabs>
        <w:ind w:left="72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13EA8"/>
    <w:multiLevelType w:val="hybridMultilevel"/>
    <w:tmpl w:val="F9CE1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89F6FB1"/>
    <w:multiLevelType w:val="hybridMultilevel"/>
    <w:tmpl w:val="9ED4AC52"/>
    <w:lvl w:ilvl="0" w:tplc="0FBE67E8">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0C12409A"/>
    <w:multiLevelType w:val="hybridMultilevel"/>
    <w:tmpl w:val="1786E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9D6B65"/>
    <w:multiLevelType w:val="hybridMultilevel"/>
    <w:tmpl w:val="BC0C9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5C5EA6"/>
    <w:multiLevelType w:val="hybridMultilevel"/>
    <w:tmpl w:val="8C10C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0B620A"/>
    <w:multiLevelType w:val="multilevel"/>
    <w:tmpl w:val="BED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95427"/>
    <w:multiLevelType w:val="hybridMultilevel"/>
    <w:tmpl w:val="47B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A483C"/>
    <w:multiLevelType w:val="hybridMultilevel"/>
    <w:tmpl w:val="C36C8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2A6C92"/>
    <w:multiLevelType w:val="hybridMultilevel"/>
    <w:tmpl w:val="1E9E1680"/>
    <w:lvl w:ilvl="0" w:tplc="9528BA90">
      <w:start w:val="1"/>
      <w:numFmt w:val="decimal"/>
      <w:lvlText w:val="%1."/>
      <w:lvlJc w:val="left"/>
      <w:pPr>
        <w:tabs>
          <w:tab w:val="num" w:pos="0"/>
        </w:tabs>
        <w:ind w:left="0" w:hanging="480"/>
      </w:pPr>
      <w:rPr>
        <w:rFonts w:hint="default"/>
        <w:b w:val="0"/>
        <w:i w:val="0"/>
        <w:color w:val="auto"/>
      </w:rPr>
    </w:lvl>
    <w:lvl w:ilvl="1" w:tplc="2098C042">
      <w:start w:val="1"/>
      <w:numFmt w:val="bullet"/>
      <w:lvlText w:val="●"/>
      <w:lvlJc w:val="left"/>
      <w:pPr>
        <w:tabs>
          <w:tab w:val="num" w:pos="1440"/>
        </w:tabs>
        <w:ind w:left="1440" w:hanging="360"/>
      </w:pPr>
      <w:rPr>
        <w:rFonts w:ascii="Arial" w:hAnsi="Arial" w:hint="default"/>
        <w:b w:val="0"/>
        <w:i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526C23"/>
    <w:multiLevelType w:val="multilevel"/>
    <w:tmpl w:val="9694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C21DB"/>
    <w:multiLevelType w:val="hybridMultilevel"/>
    <w:tmpl w:val="2762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CE2112"/>
    <w:multiLevelType w:val="hybridMultilevel"/>
    <w:tmpl w:val="DB7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C6DA0"/>
    <w:multiLevelType w:val="hybridMultilevel"/>
    <w:tmpl w:val="BBCC2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B50B0"/>
    <w:multiLevelType w:val="hybridMultilevel"/>
    <w:tmpl w:val="243A51E0"/>
    <w:lvl w:ilvl="0" w:tplc="4DF2C9EE">
      <w:start w:val="1"/>
      <w:numFmt w:val="bullet"/>
      <w:pStyle w:val="Bullets"/>
      <w:lvlText w:val=""/>
      <w:lvlJc w:val="left"/>
      <w:pPr>
        <w:tabs>
          <w:tab w:val="num" w:pos="721"/>
        </w:tabs>
        <w:ind w:left="721" w:hanging="360"/>
      </w:pPr>
      <w:rPr>
        <w:rFonts w:ascii="Symbol" w:hAnsi="Symbol" w:hint="default"/>
        <w:color w:val="auto"/>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7" w15:restartNumberingAfterBreak="0">
    <w:nsid w:val="2E1E6538"/>
    <w:multiLevelType w:val="hybridMultilevel"/>
    <w:tmpl w:val="CB3E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67016C"/>
    <w:multiLevelType w:val="multilevel"/>
    <w:tmpl w:val="4C92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9"/>
      <w:numFmt w:val="bullet"/>
      <w:lvlText w:val="•"/>
      <w:lvlJc w:val="left"/>
      <w:pPr>
        <w:ind w:left="2880" w:hanging="360"/>
      </w:pPr>
      <w:rPr>
        <w:rFonts w:ascii="Arial" w:eastAsiaTheme="minorHAnsi" w:hAnsi="Arial" w:cs="Arial"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01CD7"/>
    <w:multiLevelType w:val="hybridMultilevel"/>
    <w:tmpl w:val="A72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069DF"/>
    <w:multiLevelType w:val="hybridMultilevel"/>
    <w:tmpl w:val="BFFE0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DC3E56"/>
    <w:multiLevelType w:val="hybridMultilevel"/>
    <w:tmpl w:val="745A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06D02"/>
    <w:multiLevelType w:val="hybridMultilevel"/>
    <w:tmpl w:val="7D7A5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A634BE"/>
    <w:multiLevelType w:val="hybridMultilevel"/>
    <w:tmpl w:val="2556B7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B56A9F"/>
    <w:multiLevelType w:val="hybridMultilevel"/>
    <w:tmpl w:val="425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31476"/>
    <w:multiLevelType w:val="hybridMultilevel"/>
    <w:tmpl w:val="4B92892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6" w15:restartNumberingAfterBreak="0">
    <w:nsid w:val="3FAC6B2C"/>
    <w:multiLevelType w:val="hybridMultilevel"/>
    <w:tmpl w:val="64AA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9E791C"/>
    <w:multiLevelType w:val="hybridMultilevel"/>
    <w:tmpl w:val="D46EF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380D3D"/>
    <w:multiLevelType w:val="hybridMultilevel"/>
    <w:tmpl w:val="3A34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A18AC"/>
    <w:multiLevelType w:val="hybridMultilevel"/>
    <w:tmpl w:val="7D50F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9284B57"/>
    <w:multiLevelType w:val="hybridMultilevel"/>
    <w:tmpl w:val="098E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944F05"/>
    <w:multiLevelType w:val="hybridMultilevel"/>
    <w:tmpl w:val="F3D49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BE316D6"/>
    <w:multiLevelType w:val="hybridMultilevel"/>
    <w:tmpl w:val="8368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320EA"/>
    <w:multiLevelType w:val="hybridMultilevel"/>
    <w:tmpl w:val="B2C8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750354"/>
    <w:multiLevelType w:val="hybridMultilevel"/>
    <w:tmpl w:val="AB7E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0143F"/>
    <w:multiLevelType w:val="hybridMultilevel"/>
    <w:tmpl w:val="BBD0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C53DEC"/>
    <w:multiLevelType w:val="hybridMultilevel"/>
    <w:tmpl w:val="37842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E7F663A"/>
    <w:multiLevelType w:val="hybridMultilevel"/>
    <w:tmpl w:val="F3F4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9B555F"/>
    <w:multiLevelType w:val="hybridMultilevel"/>
    <w:tmpl w:val="EFFE8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3DF2FED"/>
    <w:multiLevelType w:val="hybridMultilevel"/>
    <w:tmpl w:val="AD0AD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85966DB"/>
    <w:multiLevelType w:val="hybridMultilevel"/>
    <w:tmpl w:val="6C765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B2B1437"/>
    <w:multiLevelType w:val="hybridMultilevel"/>
    <w:tmpl w:val="6958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542283"/>
    <w:multiLevelType w:val="hybridMultilevel"/>
    <w:tmpl w:val="5A4A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B0AFC"/>
    <w:multiLevelType w:val="hybridMultilevel"/>
    <w:tmpl w:val="152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47416"/>
    <w:multiLevelType w:val="hybridMultilevel"/>
    <w:tmpl w:val="BE4267A2"/>
    <w:lvl w:ilvl="0" w:tplc="E2766D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312541A"/>
    <w:multiLevelType w:val="hybridMultilevel"/>
    <w:tmpl w:val="75163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37527DA"/>
    <w:multiLevelType w:val="hybridMultilevel"/>
    <w:tmpl w:val="3FD2A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3815E1C"/>
    <w:multiLevelType w:val="hybridMultilevel"/>
    <w:tmpl w:val="3EF6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EF4406"/>
    <w:multiLevelType w:val="hybridMultilevel"/>
    <w:tmpl w:val="AC74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504E74"/>
    <w:multiLevelType w:val="hybridMultilevel"/>
    <w:tmpl w:val="F7D41474"/>
    <w:lvl w:ilvl="0" w:tplc="1EEC857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0" w15:restartNumberingAfterBreak="0">
    <w:nsid w:val="76200DF3"/>
    <w:multiLevelType w:val="hybridMultilevel"/>
    <w:tmpl w:val="AF6EA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6E16231"/>
    <w:multiLevelType w:val="hybridMultilevel"/>
    <w:tmpl w:val="741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FF71B0"/>
    <w:multiLevelType w:val="hybridMultilevel"/>
    <w:tmpl w:val="BE4267A2"/>
    <w:lvl w:ilvl="0" w:tplc="E2766D6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7A961CC1"/>
    <w:multiLevelType w:val="hybridMultilevel"/>
    <w:tmpl w:val="876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355FD6"/>
    <w:multiLevelType w:val="hybridMultilevel"/>
    <w:tmpl w:val="E4A2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5"/>
  </w:num>
  <w:num w:numId="5">
    <w:abstractNumId w:val="3"/>
  </w:num>
  <w:num w:numId="6">
    <w:abstractNumId w:val="5"/>
  </w:num>
  <w:num w:numId="7">
    <w:abstractNumId w:val="50"/>
  </w:num>
  <w:num w:numId="8">
    <w:abstractNumId w:val="38"/>
  </w:num>
  <w:num w:numId="9">
    <w:abstractNumId w:val="47"/>
  </w:num>
  <w:num w:numId="10">
    <w:abstractNumId w:val="19"/>
  </w:num>
  <w:num w:numId="11">
    <w:abstractNumId w:val="24"/>
  </w:num>
  <w:num w:numId="12">
    <w:abstractNumId w:val="41"/>
  </w:num>
  <w:num w:numId="13">
    <w:abstractNumId w:val="17"/>
  </w:num>
  <w:num w:numId="14">
    <w:abstractNumId w:val="30"/>
  </w:num>
  <w:num w:numId="15">
    <w:abstractNumId w:val="27"/>
  </w:num>
  <w:num w:numId="16">
    <w:abstractNumId w:val="25"/>
  </w:num>
  <w:num w:numId="17">
    <w:abstractNumId w:val="6"/>
  </w:num>
  <w:num w:numId="18">
    <w:abstractNumId w:val="12"/>
  </w:num>
  <w:num w:numId="19">
    <w:abstractNumId w:val="37"/>
  </w:num>
  <w:num w:numId="20">
    <w:abstractNumId w:val="35"/>
  </w:num>
  <w:num w:numId="21">
    <w:abstractNumId w:val="39"/>
  </w:num>
  <w:num w:numId="22">
    <w:abstractNumId w:val="1"/>
  </w:num>
  <w:num w:numId="23">
    <w:abstractNumId w:val="31"/>
  </w:num>
  <w:num w:numId="24">
    <w:abstractNumId w:val="46"/>
  </w:num>
  <w:num w:numId="25">
    <w:abstractNumId w:val="7"/>
  </w:num>
  <w:num w:numId="26">
    <w:abstractNumId w:val="54"/>
  </w:num>
  <w:num w:numId="27">
    <w:abstractNumId w:val="13"/>
  </w:num>
  <w:num w:numId="28">
    <w:abstractNumId w:val="0"/>
  </w:num>
  <w:num w:numId="29">
    <w:abstractNumId w:val="4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5"/>
  </w:num>
  <w:num w:numId="37">
    <w:abstractNumId w:val="36"/>
  </w:num>
  <w:num w:numId="38">
    <w:abstractNumId w:val="9"/>
  </w:num>
  <w:num w:numId="39">
    <w:abstractNumId w:val="49"/>
  </w:num>
  <w:num w:numId="40">
    <w:abstractNumId w:val="18"/>
  </w:num>
  <w:num w:numId="41">
    <w:abstractNumId w:val="32"/>
  </w:num>
  <w:num w:numId="42">
    <w:abstractNumId w:val="34"/>
  </w:num>
  <w:num w:numId="43">
    <w:abstractNumId w:val="48"/>
  </w:num>
  <w:num w:numId="44">
    <w:abstractNumId w:val="14"/>
  </w:num>
  <w:num w:numId="45">
    <w:abstractNumId w:val="26"/>
  </w:num>
  <w:num w:numId="46">
    <w:abstractNumId w:val="43"/>
  </w:num>
  <w:num w:numId="47">
    <w:abstractNumId w:val="8"/>
  </w:num>
  <w:num w:numId="48">
    <w:abstractNumId w:val="22"/>
  </w:num>
  <w:num w:numId="49">
    <w:abstractNumId w:val="42"/>
  </w:num>
  <w:num w:numId="50">
    <w:abstractNumId w:val="53"/>
  </w:num>
  <w:num w:numId="51">
    <w:abstractNumId w:val="21"/>
  </w:num>
  <w:num w:numId="52">
    <w:abstractNumId w:val="33"/>
  </w:num>
  <w:num w:numId="53">
    <w:abstractNumId w:val="28"/>
  </w:num>
  <w:num w:numId="54">
    <w:abstractNumId w:val="51"/>
  </w:num>
  <w:num w:numId="5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8433">
      <o:colormru v:ext="edit" colors="silver,#0c0,lime,#9f9"/>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B9"/>
    <w:rsid w:val="000025CB"/>
    <w:rsid w:val="000056D8"/>
    <w:rsid w:val="0001199F"/>
    <w:rsid w:val="00011C66"/>
    <w:rsid w:val="00012FCE"/>
    <w:rsid w:val="00015C06"/>
    <w:rsid w:val="00015E17"/>
    <w:rsid w:val="00016081"/>
    <w:rsid w:val="0001735F"/>
    <w:rsid w:val="0002346C"/>
    <w:rsid w:val="000270CD"/>
    <w:rsid w:val="00030091"/>
    <w:rsid w:val="00035C46"/>
    <w:rsid w:val="00037246"/>
    <w:rsid w:val="00037929"/>
    <w:rsid w:val="0004035C"/>
    <w:rsid w:val="00041ACA"/>
    <w:rsid w:val="00041BC9"/>
    <w:rsid w:val="00042DE3"/>
    <w:rsid w:val="000463B9"/>
    <w:rsid w:val="00046CF6"/>
    <w:rsid w:val="00050108"/>
    <w:rsid w:val="00052987"/>
    <w:rsid w:val="0005370F"/>
    <w:rsid w:val="00053A6C"/>
    <w:rsid w:val="00060045"/>
    <w:rsid w:val="0006086F"/>
    <w:rsid w:val="00063F0B"/>
    <w:rsid w:val="00064741"/>
    <w:rsid w:val="0007166B"/>
    <w:rsid w:val="000716F2"/>
    <w:rsid w:val="000738AC"/>
    <w:rsid w:val="000747B4"/>
    <w:rsid w:val="000766F8"/>
    <w:rsid w:val="000776F8"/>
    <w:rsid w:val="00077EFB"/>
    <w:rsid w:val="0008005E"/>
    <w:rsid w:val="000837AD"/>
    <w:rsid w:val="000849EF"/>
    <w:rsid w:val="000857A1"/>
    <w:rsid w:val="000870CB"/>
    <w:rsid w:val="00087EF9"/>
    <w:rsid w:val="00091EEB"/>
    <w:rsid w:val="00093C83"/>
    <w:rsid w:val="00094B7C"/>
    <w:rsid w:val="000954D5"/>
    <w:rsid w:val="000A1C03"/>
    <w:rsid w:val="000A3EF6"/>
    <w:rsid w:val="000B1ACD"/>
    <w:rsid w:val="000B315A"/>
    <w:rsid w:val="000B5D0D"/>
    <w:rsid w:val="000C39A5"/>
    <w:rsid w:val="000C3C21"/>
    <w:rsid w:val="000C5A27"/>
    <w:rsid w:val="000C7F47"/>
    <w:rsid w:val="000D0180"/>
    <w:rsid w:val="000D38C1"/>
    <w:rsid w:val="000D5F7B"/>
    <w:rsid w:val="000D62D7"/>
    <w:rsid w:val="000D6DA9"/>
    <w:rsid w:val="000E07DE"/>
    <w:rsid w:val="000E1743"/>
    <w:rsid w:val="000E223F"/>
    <w:rsid w:val="000E4A92"/>
    <w:rsid w:val="000E574D"/>
    <w:rsid w:val="000F0265"/>
    <w:rsid w:val="000F17EE"/>
    <w:rsid w:val="000F2A80"/>
    <w:rsid w:val="000F4E12"/>
    <w:rsid w:val="000F5BE2"/>
    <w:rsid w:val="000F63BF"/>
    <w:rsid w:val="000F6B2A"/>
    <w:rsid w:val="000F71F2"/>
    <w:rsid w:val="001003C8"/>
    <w:rsid w:val="0010238F"/>
    <w:rsid w:val="001025B5"/>
    <w:rsid w:val="00102C17"/>
    <w:rsid w:val="001043C7"/>
    <w:rsid w:val="00104B87"/>
    <w:rsid w:val="001053BC"/>
    <w:rsid w:val="00105E06"/>
    <w:rsid w:val="001068A3"/>
    <w:rsid w:val="00110413"/>
    <w:rsid w:val="00111766"/>
    <w:rsid w:val="00115437"/>
    <w:rsid w:val="001174BE"/>
    <w:rsid w:val="00124352"/>
    <w:rsid w:val="0012547C"/>
    <w:rsid w:val="0013166F"/>
    <w:rsid w:val="00136EDE"/>
    <w:rsid w:val="0013722C"/>
    <w:rsid w:val="00143D6C"/>
    <w:rsid w:val="00146D3F"/>
    <w:rsid w:val="00146E9F"/>
    <w:rsid w:val="0015166B"/>
    <w:rsid w:val="00151B7B"/>
    <w:rsid w:val="0015578A"/>
    <w:rsid w:val="00155A34"/>
    <w:rsid w:val="00156029"/>
    <w:rsid w:val="00156F4B"/>
    <w:rsid w:val="00157868"/>
    <w:rsid w:val="001605EF"/>
    <w:rsid w:val="00161497"/>
    <w:rsid w:val="00161768"/>
    <w:rsid w:val="00162E7B"/>
    <w:rsid w:val="001675C8"/>
    <w:rsid w:val="001707E7"/>
    <w:rsid w:val="00172DCE"/>
    <w:rsid w:val="001732A7"/>
    <w:rsid w:val="00173797"/>
    <w:rsid w:val="00174012"/>
    <w:rsid w:val="00174C1A"/>
    <w:rsid w:val="001826FA"/>
    <w:rsid w:val="001843EA"/>
    <w:rsid w:val="0018500F"/>
    <w:rsid w:val="00187A6A"/>
    <w:rsid w:val="00187AC8"/>
    <w:rsid w:val="00187E2C"/>
    <w:rsid w:val="00192906"/>
    <w:rsid w:val="001941BC"/>
    <w:rsid w:val="00195DF9"/>
    <w:rsid w:val="00197BFE"/>
    <w:rsid w:val="001A050F"/>
    <w:rsid w:val="001A4AA7"/>
    <w:rsid w:val="001B0EEC"/>
    <w:rsid w:val="001B264A"/>
    <w:rsid w:val="001B2E17"/>
    <w:rsid w:val="001B3572"/>
    <w:rsid w:val="001B3A63"/>
    <w:rsid w:val="001B6430"/>
    <w:rsid w:val="001B6889"/>
    <w:rsid w:val="001B71BA"/>
    <w:rsid w:val="001C3221"/>
    <w:rsid w:val="001C60DA"/>
    <w:rsid w:val="001D2229"/>
    <w:rsid w:val="001D3A1E"/>
    <w:rsid w:val="001D794F"/>
    <w:rsid w:val="001D7966"/>
    <w:rsid w:val="001E09DC"/>
    <w:rsid w:val="001E28E1"/>
    <w:rsid w:val="001E293A"/>
    <w:rsid w:val="001E3CE1"/>
    <w:rsid w:val="001E4202"/>
    <w:rsid w:val="001E424C"/>
    <w:rsid w:val="001E43CD"/>
    <w:rsid w:val="001F499A"/>
    <w:rsid w:val="001F5EF6"/>
    <w:rsid w:val="001F659C"/>
    <w:rsid w:val="001F6CBC"/>
    <w:rsid w:val="00202A5B"/>
    <w:rsid w:val="00202C34"/>
    <w:rsid w:val="00205456"/>
    <w:rsid w:val="00205C5F"/>
    <w:rsid w:val="002114EF"/>
    <w:rsid w:val="0021499B"/>
    <w:rsid w:val="00214F99"/>
    <w:rsid w:val="0021531F"/>
    <w:rsid w:val="002166DA"/>
    <w:rsid w:val="00217DD7"/>
    <w:rsid w:val="00220C5B"/>
    <w:rsid w:val="002213E0"/>
    <w:rsid w:val="00223DD7"/>
    <w:rsid w:val="00223E5E"/>
    <w:rsid w:val="00225A7A"/>
    <w:rsid w:val="002273A4"/>
    <w:rsid w:val="00227559"/>
    <w:rsid w:val="00234606"/>
    <w:rsid w:val="002428F2"/>
    <w:rsid w:val="00244C4A"/>
    <w:rsid w:val="002458D6"/>
    <w:rsid w:val="00246308"/>
    <w:rsid w:val="00247512"/>
    <w:rsid w:val="0025226A"/>
    <w:rsid w:val="00252372"/>
    <w:rsid w:val="00253169"/>
    <w:rsid w:val="0025350B"/>
    <w:rsid w:val="002542F3"/>
    <w:rsid w:val="002552FB"/>
    <w:rsid w:val="0026083E"/>
    <w:rsid w:val="002625C9"/>
    <w:rsid w:val="00264B21"/>
    <w:rsid w:val="00266921"/>
    <w:rsid w:val="002702B2"/>
    <w:rsid w:val="002702E4"/>
    <w:rsid w:val="00271B2B"/>
    <w:rsid w:val="002722B3"/>
    <w:rsid w:val="002756A2"/>
    <w:rsid w:val="002759F2"/>
    <w:rsid w:val="00275C58"/>
    <w:rsid w:val="002763D7"/>
    <w:rsid w:val="002775CB"/>
    <w:rsid w:val="00277C04"/>
    <w:rsid w:val="002801DC"/>
    <w:rsid w:val="00281034"/>
    <w:rsid w:val="0028191F"/>
    <w:rsid w:val="00283491"/>
    <w:rsid w:val="002868D5"/>
    <w:rsid w:val="00287845"/>
    <w:rsid w:val="00290019"/>
    <w:rsid w:val="002902F1"/>
    <w:rsid w:val="002916AE"/>
    <w:rsid w:val="002933C4"/>
    <w:rsid w:val="002A2089"/>
    <w:rsid w:val="002A5309"/>
    <w:rsid w:val="002A6B94"/>
    <w:rsid w:val="002A77F0"/>
    <w:rsid w:val="002B152E"/>
    <w:rsid w:val="002B1A6C"/>
    <w:rsid w:val="002B2D1E"/>
    <w:rsid w:val="002B4729"/>
    <w:rsid w:val="002C0B47"/>
    <w:rsid w:val="002C5A70"/>
    <w:rsid w:val="002D236F"/>
    <w:rsid w:val="002D4042"/>
    <w:rsid w:val="002D4283"/>
    <w:rsid w:val="002E2663"/>
    <w:rsid w:val="002E4BAD"/>
    <w:rsid w:val="002E52A7"/>
    <w:rsid w:val="002E6BE6"/>
    <w:rsid w:val="002E7C75"/>
    <w:rsid w:val="002F2075"/>
    <w:rsid w:val="002F525D"/>
    <w:rsid w:val="002F6C17"/>
    <w:rsid w:val="00300E3D"/>
    <w:rsid w:val="00302646"/>
    <w:rsid w:val="003031AF"/>
    <w:rsid w:val="00303463"/>
    <w:rsid w:val="0030683C"/>
    <w:rsid w:val="0030748E"/>
    <w:rsid w:val="00310B15"/>
    <w:rsid w:val="0031176D"/>
    <w:rsid w:val="00312C73"/>
    <w:rsid w:val="00313B49"/>
    <w:rsid w:val="0031424F"/>
    <w:rsid w:val="00315FEB"/>
    <w:rsid w:val="0031607B"/>
    <w:rsid w:val="003163B5"/>
    <w:rsid w:val="00316B83"/>
    <w:rsid w:val="0032047E"/>
    <w:rsid w:val="00320950"/>
    <w:rsid w:val="00322E94"/>
    <w:rsid w:val="00323CA5"/>
    <w:rsid w:val="00330838"/>
    <w:rsid w:val="003345D1"/>
    <w:rsid w:val="00337145"/>
    <w:rsid w:val="003417AA"/>
    <w:rsid w:val="00342927"/>
    <w:rsid w:val="003449D7"/>
    <w:rsid w:val="00345C0A"/>
    <w:rsid w:val="00345C2F"/>
    <w:rsid w:val="0034781C"/>
    <w:rsid w:val="003513A5"/>
    <w:rsid w:val="00351B17"/>
    <w:rsid w:val="00353C15"/>
    <w:rsid w:val="00356421"/>
    <w:rsid w:val="00356567"/>
    <w:rsid w:val="00362C21"/>
    <w:rsid w:val="00364A9F"/>
    <w:rsid w:val="0036548A"/>
    <w:rsid w:val="00366F41"/>
    <w:rsid w:val="00367345"/>
    <w:rsid w:val="00367953"/>
    <w:rsid w:val="00371097"/>
    <w:rsid w:val="00371834"/>
    <w:rsid w:val="0037321C"/>
    <w:rsid w:val="00373323"/>
    <w:rsid w:val="0037646B"/>
    <w:rsid w:val="00376B35"/>
    <w:rsid w:val="00377CC4"/>
    <w:rsid w:val="00381641"/>
    <w:rsid w:val="00381F18"/>
    <w:rsid w:val="003835DB"/>
    <w:rsid w:val="00383825"/>
    <w:rsid w:val="003878BE"/>
    <w:rsid w:val="00387BD9"/>
    <w:rsid w:val="00387CDE"/>
    <w:rsid w:val="00390A34"/>
    <w:rsid w:val="0039224E"/>
    <w:rsid w:val="00392533"/>
    <w:rsid w:val="00392821"/>
    <w:rsid w:val="0039413F"/>
    <w:rsid w:val="00396123"/>
    <w:rsid w:val="003A11DE"/>
    <w:rsid w:val="003A143D"/>
    <w:rsid w:val="003A14A6"/>
    <w:rsid w:val="003A1BE3"/>
    <w:rsid w:val="003A24EB"/>
    <w:rsid w:val="003A3996"/>
    <w:rsid w:val="003A69CE"/>
    <w:rsid w:val="003A7AA1"/>
    <w:rsid w:val="003A7B76"/>
    <w:rsid w:val="003A7E9C"/>
    <w:rsid w:val="003B252D"/>
    <w:rsid w:val="003B31A5"/>
    <w:rsid w:val="003C3788"/>
    <w:rsid w:val="003C5C0E"/>
    <w:rsid w:val="003D1711"/>
    <w:rsid w:val="003D2C88"/>
    <w:rsid w:val="003D4CD2"/>
    <w:rsid w:val="003D663A"/>
    <w:rsid w:val="003D7EBE"/>
    <w:rsid w:val="003E247D"/>
    <w:rsid w:val="003E426A"/>
    <w:rsid w:val="003E5F8F"/>
    <w:rsid w:val="003E62FB"/>
    <w:rsid w:val="003E7C34"/>
    <w:rsid w:val="003E7D6E"/>
    <w:rsid w:val="003F2221"/>
    <w:rsid w:val="003F6EBF"/>
    <w:rsid w:val="0040078D"/>
    <w:rsid w:val="00402ED6"/>
    <w:rsid w:val="004031D1"/>
    <w:rsid w:val="0040539A"/>
    <w:rsid w:val="0040539B"/>
    <w:rsid w:val="00405736"/>
    <w:rsid w:val="004063F6"/>
    <w:rsid w:val="00411C54"/>
    <w:rsid w:val="00415184"/>
    <w:rsid w:val="0041546C"/>
    <w:rsid w:val="004210BE"/>
    <w:rsid w:val="004221B8"/>
    <w:rsid w:val="0042248E"/>
    <w:rsid w:val="00422B1D"/>
    <w:rsid w:val="00424B6E"/>
    <w:rsid w:val="00426233"/>
    <w:rsid w:val="0043088C"/>
    <w:rsid w:val="00433A8C"/>
    <w:rsid w:val="004346F5"/>
    <w:rsid w:val="004353D0"/>
    <w:rsid w:val="004363AB"/>
    <w:rsid w:val="004378E1"/>
    <w:rsid w:val="0044013F"/>
    <w:rsid w:val="00442038"/>
    <w:rsid w:val="00444C45"/>
    <w:rsid w:val="00445BE9"/>
    <w:rsid w:val="00445E62"/>
    <w:rsid w:val="004466FD"/>
    <w:rsid w:val="00446F4B"/>
    <w:rsid w:val="00450C6C"/>
    <w:rsid w:val="00451C93"/>
    <w:rsid w:val="00452392"/>
    <w:rsid w:val="0045239C"/>
    <w:rsid w:val="00452B44"/>
    <w:rsid w:val="0045351F"/>
    <w:rsid w:val="00454C78"/>
    <w:rsid w:val="00455A52"/>
    <w:rsid w:val="00457436"/>
    <w:rsid w:val="00465919"/>
    <w:rsid w:val="0046715D"/>
    <w:rsid w:val="00470158"/>
    <w:rsid w:val="00470FB0"/>
    <w:rsid w:val="00472472"/>
    <w:rsid w:val="0047509A"/>
    <w:rsid w:val="00475730"/>
    <w:rsid w:val="00475759"/>
    <w:rsid w:val="00482B47"/>
    <w:rsid w:val="00492653"/>
    <w:rsid w:val="0049697E"/>
    <w:rsid w:val="004A1370"/>
    <w:rsid w:val="004A1D2C"/>
    <w:rsid w:val="004A2A5A"/>
    <w:rsid w:val="004A4C3D"/>
    <w:rsid w:val="004A5AE3"/>
    <w:rsid w:val="004A5ED2"/>
    <w:rsid w:val="004A5FC3"/>
    <w:rsid w:val="004A6DE9"/>
    <w:rsid w:val="004A6F0F"/>
    <w:rsid w:val="004B02E1"/>
    <w:rsid w:val="004B240E"/>
    <w:rsid w:val="004B2775"/>
    <w:rsid w:val="004B3149"/>
    <w:rsid w:val="004B36C2"/>
    <w:rsid w:val="004B4986"/>
    <w:rsid w:val="004B4CBF"/>
    <w:rsid w:val="004B5759"/>
    <w:rsid w:val="004B79F5"/>
    <w:rsid w:val="004B7AB5"/>
    <w:rsid w:val="004C17F1"/>
    <w:rsid w:val="004C31E0"/>
    <w:rsid w:val="004C362A"/>
    <w:rsid w:val="004C36E4"/>
    <w:rsid w:val="004C5CBC"/>
    <w:rsid w:val="004C6655"/>
    <w:rsid w:val="004C7726"/>
    <w:rsid w:val="004C77A7"/>
    <w:rsid w:val="004D0C45"/>
    <w:rsid w:val="004D0CB2"/>
    <w:rsid w:val="004D23C4"/>
    <w:rsid w:val="004D279F"/>
    <w:rsid w:val="004D2FE6"/>
    <w:rsid w:val="004D3065"/>
    <w:rsid w:val="004D4955"/>
    <w:rsid w:val="004D4FDB"/>
    <w:rsid w:val="004D53BE"/>
    <w:rsid w:val="004D6EF8"/>
    <w:rsid w:val="004E30B2"/>
    <w:rsid w:val="004E34FC"/>
    <w:rsid w:val="004E4FC0"/>
    <w:rsid w:val="004E7271"/>
    <w:rsid w:val="004E73D6"/>
    <w:rsid w:val="004F037F"/>
    <w:rsid w:val="004F5FF8"/>
    <w:rsid w:val="004F612F"/>
    <w:rsid w:val="004F6CB4"/>
    <w:rsid w:val="00500258"/>
    <w:rsid w:val="00501C43"/>
    <w:rsid w:val="00501D51"/>
    <w:rsid w:val="00501DE4"/>
    <w:rsid w:val="00504772"/>
    <w:rsid w:val="00505402"/>
    <w:rsid w:val="005057AB"/>
    <w:rsid w:val="00506483"/>
    <w:rsid w:val="00506E61"/>
    <w:rsid w:val="005076B7"/>
    <w:rsid w:val="00507CAD"/>
    <w:rsid w:val="0051065C"/>
    <w:rsid w:val="00512922"/>
    <w:rsid w:val="00517DCB"/>
    <w:rsid w:val="00523732"/>
    <w:rsid w:val="00524B8E"/>
    <w:rsid w:val="00526193"/>
    <w:rsid w:val="00530B96"/>
    <w:rsid w:val="00530D40"/>
    <w:rsid w:val="00531D0C"/>
    <w:rsid w:val="00534904"/>
    <w:rsid w:val="00534B6F"/>
    <w:rsid w:val="00540FA2"/>
    <w:rsid w:val="00541D35"/>
    <w:rsid w:val="00541F5D"/>
    <w:rsid w:val="00551DED"/>
    <w:rsid w:val="00552A28"/>
    <w:rsid w:val="00553B80"/>
    <w:rsid w:val="0055527E"/>
    <w:rsid w:val="0055583F"/>
    <w:rsid w:val="00556DBE"/>
    <w:rsid w:val="005635F7"/>
    <w:rsid w:val="00565F8A"/>
    <w:rsid w:val="00567327"/>
    <w:rsid w:val="00567A09"/>
    <w:rsid w:val="00571282"/>
    <w:rsid w:val="00574631"/>
    <w:rsid w:val="005760C3"/>
    <w:rsid w:val="00576C2A"/>
    <w:rsid w:val="00576D32"/>
    <w:rsid w:val="00580716"/>
    <w:rsid w:val="00580C49"/>
    <w:rsid w:val="005836AF"/>
    <w:rsid w:val="00584164"/>
    <w:rsid w:val="00585621"/>
    <w:rsid w:val="00586A2E"/>
    <w:rsid w:val="00586B7B"/>
    <w:rsid w:val="005872B1"/>
    <w:rsid w:val="00587992"/>
    <w:rsid w:val="00587CE8"/>
    <w:rsid w:val="00587EB3"/>
    <w:rsid w:val="00590BC8"/>
    <w:rsid w:val="00590F28"/>
    <w:rsid w:val="005911C6"/>
    <w:rsid w:val="00596DDD"/>
    <w:rsid w:val="005A1592"/>
    <w:rsid w:val="005A2F76"/>
    <w:rsid w:val="005A3109"/>
    <w:rsid w:val="005A38C8"/>
    <w:rsid w:val="005A48EB"/>
    <w:rsid w:val="005A661E"/>
    <w:rsid w:val="005A6F37"/>
    <w:rsid w:val="005A749D"/>
    <w:rsid w:val="005A7853"/>
    <w:rsid w:val="005B29B2"/>
    <w:rsid w:val="005B57B3"/>
    <w:rsid w:val="005B79B0"/>
    <w:rsid w:val="005C4B4F"/>
    <w:rsid w:val="005C5B4D"/>
    <w:rsid w:val="005C6319"/>
    <w:rsid w:val="005C670F"/>
    <w:rsid w:val="005C7110"/>
    <w:rsid w:val="005D0E86"/>
    <w:rsid w:val="005D3A74"/>
    <w:rsid w:val="005D653A"/>
    <w:rsid w:val="005D7C1F"/>
    <w:rsid w:val="005E02C8"/>
    <w:rsid w:val="005E32A0"/>
    <w:rsid w:val="005E3569"/>
    <w:rsid w:val="005E374C"/>
    <w:rsid w:val="005E4871"/>
    <w:rsid w:val="005F03A8"/>
    <w:rsid w:val="005F6C8C"/>
    <w:rsid w:val="00602078"/>
    <w:rsid w:val="00604204"/>
    <w:rsid w:val="006061CE"/>
    <w:rsid w:val="00607270"/>
    <w:rsid w:val="00607F92"/>
    <w:rsid w:val="00611E35"/>
    <w:rsid w:val="006121EC"/>
    <w:rsid w:val="006126FA"/>
    <w:rsid w:val="006138CF"/>
    <w:rsid w:val="0061463E"/>
    <w:rsid w:val="00615E52"/>
    <w:rsid w:val="006172AB"/>
    <w:rsid w:val="006224EB"/>
    <w:rsid w:val="00623E9E"/>
    <w:rsid w:val="00625654"/>
    <w:rsid w:val="00626BAC"/>
    <w:rsid w:val="00632084"/>
    <w:rsid w:val="00633DEE"/>
    <w:rsid w:val="00637405"/>
    <w:rsid w:val="006415F3"/>
    <w:rsid w:val="00641FAE"/>
    <w:rsid w:val="00643442"/>
    <w:rsid w:val="0064485F"/>
    <w:rsid w:val="0064550C"/>
    <w:rsid w:val="00646BB2"/>
    <w:rsid w:val="00647A7B"/>
    <w:rsid w:val="00652239"/>
    <w:rsid w:val="0065259F"/>
    <w:rsid w:val="00652670"/>
    <w:rsid w:val="00654F12"/>
    <w:rsid w:val="006565EB"/>
    <w:rsid w:val="00656ABF"/>
    <w:rsid w:val="006573D3"/>
    <w:rsid w:val="00660B6B"/>
    <w:rsid w:val="00661BD5"/>
    <w:rsid w:val="006626C1"/>
    <w:rsid w:val="00662E19"/>
    <w:rsid w:val="0066398A"/>
    <w:rsid w:val="0066793F"/>
    <w:rsid w:val="00670789"/>
    <w:rsid w:val="00672E02"/>
    <w:rsid w:val="0067472D"/>
    <w:rsid w:val="0068635D"/>
    <w:rsid w:val="00686E3D"/>
    <w:rsid w:val="0069162E"/>
    <w:rsid w:val="006928CF"/>
    <w:rsid w:val="006949E9"/>
    <w:rsid w:val="0069571C"/>
    <w:rsid w:val="00695B8C"/>
    <w:rsid w:val="006A0783"/>
    <w:rsid w:val="006A4DEC"/>
    <w:rsid w:val="006A68D0"/>
    <w:rsid w:val="006B06E0"/>
    <w:rsid w:val="006B2A18"/>
    <w:rsid w:val="006C0D33"/>
    <w:rsid w:val="006C1727"/>
    <w:rsid w:val="006C173E"/>
    <w:rsid w:val="006C4C30"/>
    <w:rsid w:val="006C7256"/>
    <w:rsid w:val="006D08ED"/>
    <w:rsid w:val="006D19E6"/>
    <w:rsid w:val="006D2224"/>
    <w:rsid w:val="006D2AEA"/>
    <w:rsid w:val="006D2D05"/>
    <w:rsid w:val="006D3621"/>
    <w:rsid w:val="006D3D7B"/>
    <w:rsid w:val="006D4A70"/>
    <w:rsid w:val="006D4AA1"/>
    <w:rsid w:val="006E0B8C"/>
    <w:rsid w:val="006E0D1D"/>
    <w:rsid w:val="006E1F0D"/>
    <w:rsid w:val="006E4DAE"/>
    <w:rsid w:val="006E5633"/>
    <w:rsid w:val="006E633B"/>
    <w:rsid w:val="006E7681"/>
    <w:rsid w:val="006E77B1"/>
    <w:rsid w:val="006E7EEC"/>
    <w:rsid w:val="006F062B"/>
    <w:rsid w:val="006F1039"/>
    <w:rsid w:val="006F1F18"/>
    <w:rsid w:val="006F3DE7"/>
    <w:rsid w:val="006F4574"/>
    <w:rsid w:val="006F492D"/>
    <w:rsid w:val="006F49E1"/>
    <w:rsid w:val="00701654"/>
    <w:rsid w:val="00702933"/>
    <w:rsid w:val="0070558E"/>
    <w:rsid w:val="00711790"/>
    <w:rsid w:val="00711A19"/>
    <w:rsid w:val="00711B7D"/>
    <w:rsid w:val="00712834"/>
    <w:rsid w:val="00715A7B"/>
    <w:rsid w:val="00715AC8"/>
    <w:rsid w:val="00716E31"/>
    <w:rsid w:val="00717836"/>
    <w:rsid w:val="007240B0"/>
    <w:rsid w:val="00724466"/>
    <w:rsid w:val="0073376D"/>
    <w:rsid w:val="00737870"/>
    <w:rsid w:val="00737DE1"/>
    <w:rsid w:val="007404A6"/>
    <w:rsid w:val="0074098A"/>
    <w:rsid w:val="00740C91"/>
    <w:rsid w:val="0074277C"/>
    <w:rsid w:val="00745DED"/>
    <w:rsid w:val="007502EA"/>
    <w:rsid w:val="0075243C"/>
    <w:rsid w:val="007555C6"/>
    <w:rsid w:val="007562A2"/>
    <w:rsid w:val="007569B9"/>
    <w:rsid w:val="0076066F"/>
    <w:rsid w:val="0076324C"/>
    <w:rsid w:val="00764D8F"/>
    <w:rsid w:val="007656D3"/>
    <w:rsid w:val="007716AB"/>
    <w:rsid w:val="007717A7"/>
    <w:rsid w:val="00772530"/>
    <w:rsid w:val="00772BD4"/>
    <w:rsid w:val="00773B21"/>
    <w:rsid w:val="00774E2C"/>
    <w:rsid w:val="00775889"/>
    <w:rsid w:val="00775C59"/>
    <w:rsid w:val="00776976"/>
    <w:rsid w:val="00786161"/>
    <w:rsid w:val="00790F09"/>
    <w:rsid w:val="00792112"/>
    <w:rsid w:val="00793A54"/>
    <w:rsid w:val="00794772"/>
    <w:rsid w:val="0079709B"/>
    <w:rsid w:val="007A274A"/>
    <w:rsid w:val="007A28C8"/>
    <w:rsid w:val="007A3FDA"/>
    <w:rsid w:val="007A4A9B"/>
    <w:rsid w:val="007B0912"/>
    <w:rsid w:val="007B73DB"/>
    <w:rsid w:val="007B7B00"/>
    <w:rsid w:val="007C0642"/>
    <w:rsid w:val="007C127D"/>
    <w:rsid w:val="007C388A"/>
    <w:rsid w:val="007C39B4"/>
    <w:rsid w:val="007C3E4E"/>
    <w:rsid w:val="007D020E"/>
    <w:rsid w:val="007D2392"/>
    <w:rsid w:val="007D295B"/>
    <w:rsid w:val="007D2C4A"/>
    <w:rsid w:val="007D5142"/>
    <w:rsid w:val="007D6835"/>
    <w:rsid w:val="007D6BC7"/>
    <w:rsid w:val="007D705A"/>
    <w:rsid w:val="007D78AF"/>
    <w:rsid w:val="007D7983"/>
    <w:rsid w:val="007E0AB8"/>
    <w:rsid w:val="007E3889"/>
    <w:rsid w:val="007E5645"/>
    <w:rsid w:val="007E5A8D"/>
    <w:rsid w:val="007E6103"/>
    <w:rsid w:val="007F05ED"/>
    <w:rsid w:val="007F2801"/>
    <w:rsid w:val="007F45EB"/>
    <w:rsid w:val="007F46C9"/>
    <w:rsid w:val="007F7EFE"/>
    <w:rsid w:val="00800EC0"/>
    <w:rsid w:val="00801AC1"/>
    <w:rsid w:val="00802412"/>
    <w:rsid w:val="00802A12"/>
    <w:rsid w:val="0080725A"/>
    <w:rsid w:val="00807879"/>
    <w:rsid w:val="008119E8"/>
    <w:rsid w:val="00812423"/>
    <w:rsid w:val="00814279"/>
    <w:rsid w:val="0081513D"/>
    <w:rsid w:val="00816E53"/>
    <w:rsid w:val="00816FDF"/>
    <w:rsid w:val="00822A52"/>
    <w:rsid w:val="00823897"/>
    <w:rsid w:val="00823D1D"/>
    <w:rsid w:val="008248B3"/>
    <w:rsid w:val="008254D0"/>
    <w:rsid w:val="00825A06"/>
    <w:rsid w:val="00825FFF"/>
    <w:rsid w:val="0083040D"/>
    <w:rsid w:val="0083401D"/>
    <w:rsid w:val="008348CB"/>
    <w:rsid w:val="008350FA"/>
    <w:rsid w:val="00835A72"/>
    <w:rsid w:val="008366B2"/>
    <w:rsid w:val="00837D8A"/>
    <w:rsid w:val="00841F70"/>
    <w:rsid w:val="00842994"/>
    <w:rsid w:val="00843C72"/>
    <w:rsid w:val="00845A9C"/>
    <w:rsid w:val="00846554"/>
    <w:rsid w:val="00846C53"/>
    <w:rsid w:val="00851D78"/>
    <w:rsid w:val="008530D8"/>
    <w:rsid w:val="008559E9"/>
    <w:rsid w:val="0086112D"/>
    <w:rsid w:val="00861B3C"/>
    <w:rsid w:val="00862B21"/>
    <w:rsid w:val="0086785B"/>
    <w:rsid w:val="00872D40"/>
    <w:rsid w:val="008765F5"/>
    <w:rsid w:val="00876D22"/>
    <w:rsid w:val="008775AC"/>
    <w:rsid w:val="008802A9"/>
    <w:rsid w:val="008805E9"/>
    <w:rsid w:val="0088090C"/>
    <w:rsid w:val="008819AB"/>
    <w:rsid w:val="00881EBC"/>
    <w:rsid w:val="00882C59"/>
    <w:rsid w:val="0088350C"/>
    <w:rsid w:val="008836B3"/>
    <w:rsid w:val="0088462C"/>
    <w:rsid w:val="008855A0"/>
    <w:rsid w:val="00885D72"/>
    <w:rsid w:val="008860A1"/>
    <w:rsid w:val="00887FFE"/>
    <w:rsid w:val="008939F1"/>
    <w:rsid w:val="0089466E"/>
    <w:rsid w:val="00894BFC"/>
    <w:rsid w:val="00896183"/>
    <w:rsid w:val="00896B9D"/>
    <w:rsid w:val="008978C6"/>
    <w:rsid w:val="00897D8A"/>
    <w:rsid w:val="008A09F7"/>
    <w:rsid w:val="008A5275"/>
    <w:rsid w:val="008A5E6C"/>
    <w:rsid w:val="008A68AD"/>
    <w:rsid w:val="008B46CC"/>
    <w:rsid w:val="008B5E5C"/>
    <w:rsid w:val="008B6752"/>
    <w:rsid w:val="008B6F5C"/>
    <w:rsid w:val="008B733E"/>
    <w:rsid w:val="008B74E2"/>
    <w:rsid w:val="008B7675"/>
    <w:rsid w:val="008B7855"/>
    <w:rsid w:val="008B7F73"/>
    <w:rsid w:val="008C6CFC"/>
    <w:rsid w:val="008D1E3D"/>
    <w:rsid w:val="008D28F1"/>
    <w:rsid w:val="008D4912"/>
    <w:rsid w:val="008D6266"/>
    <w:rsid w:val="008D63D3"/>
    <w:rsid w:val="008E26BF"/>
    <w:rsid w:val="008E2C9B"/>
    <w:rsid w:val="008E5703"/>
    <w:rsid w:val="008E5C9E"/>
    <w:rsid w:val="008F20FC"/>
    <w:rsid w:val="008F2709"/>
    <w:rsid w:val="008F5123"/>
    <w:rsid w:val="008F5983"/>
    <w:rsid w:val="00902019"/>
    <w:rsid w:val="00903E2F"/>
    <w:rsid w:val="00904F48"/>
    <w:rsid w:val="00906606"/>
    <w:rsid w:val="009073F2"/>
    <w:rsid w:val="00907CBC"/>
    <w:rsid w:val="00910CBD"/>
    <w:rsid w:val="00913E41"/>
    <w:rsid w:val="0091493C"/>
    <w:rsid w:val="00920D2E"/>
    <w:rsid w:val="009227D2"/>
    <w:rsid w:val="009228FA"/>
    <w:rsid w:val="00923EC3"/>
    <w:rsid w:val="00925DC5"/>
    <w:rsid w:val="00931489"/>
    <w:rsid w:val="00933A10"/>
    <w:rsid w:val="009346AF"/>
    <w:rsid w:val="00935D92"/>
    <w:rsid w:val="009407FF"/>
    <w:rsid w:val="0094081E"/>
    <w:rsid w:val="009414D5"/>
    <w:rsid w:val="0094293C"/>
    <w:rsid w:val="0094358C"/>
    <w:rsid w:val="00943D7B"/>
    <w:rsid w:val="00945927"/>
    <w:rsid w:val="009472FE"/>
    <w:rsid w:val="009527C2"/>
    <w:rsid w:val="00956D96"/>
    <w:rsid w:val="00960D06"/>
    <w:rsid w:val="009610C6"/>
    <w:rsid w:val="00963511"/>
    <w:rsid w:val="009655E0"/>
    <w:rsid w:val="00967889"/>
    <w:rsid w:val="00970815"/>
    <w:rsid w:val="00970952"/>
    <w:rsid w:val="009729A4"/>
    <w:rsid w:val="00973344"/>
    <w:rsid w:val="009734E8"/>
    <w:rsid w:val="009742E7"/>
    <w:rsid w:val="00974EB2"/>
    <w:rsid w:val="009759C3"/>
    <w:rsid w:val="00976B75"/>
    <w:rsid w:val="0098008E"/>
    <w:rsid w:val="009830E7"/>
    <w:rsid w:val="00983212"/>
    <w:rsid w:val="0098337F"/>
    <w:rsid w:val="00986050"/>
    <w:rsid w:val="00986159"/>
    <w:rsid w:val="00986A85"/>
    <w:rsid w:val="0098756C"/>
    <w:rsid w:val="00992545"/>
    <w:rsid w:val="0099357C"/>
    <w:rsid w:val="0099484F"/>
    <w:rsid w:val="00996BFF"/>
    <w:rsid w:val="00997AFE"/>
    <w:rsid w:val="009A0446"/>
    <w:rsid w:val="009A0C44"/>
    <w:rsid w:val="009A3D62"/>
    <w:rsid w:val="009A41BD"/>
    <w:rsid w:val="009A41C9"/>
    <w:rsid w:val="009A47F0"/>
    <w:rsid w:val="009A6FD2"/>
    <w:rsid w:val="009B031C"/>
    <w:rsid w:val="009B0B4B"/>
    <w:rsid w:val="009B0FC0"/>
    <w:rsid w:val="009B17D1"/>
    <w:rsid w:val="009B2498"/>
    <w:rsid w:val="009B24FE"/>
    <w:rsid w:val="009B42C1"/>
    <w:rsid w:val="009B647C"/>
    <w:rsid w:val="009B7B58"/>
    <w:rsid w:val="009C0755"/>
    <w:rsid w:val="009C11D8"/>
    <w:rsid w:val="009C16A6"/>
    <w:rsid w:val="009C34A2"/>
    <w:rsid w:val="009D00F0"/>
    <w:rsid w:val="009D0245"/>
    <w:rsid w:val="009D07A7"/>
    <w:rsid w:val="009D0E1C"/>
    <w:rsid w:val="009D1420"/>
    <w:rsid w:val="009D5D53"/>
    <w:rsid w:val="009D7137"/>
    <w:rsid w:val="009E0D6A"/>
    <w:rsid w:val="009E18F2"/>
    <w:rsid w:val="009E1E9D"/>
    <w:rsid w:val="009E2128"/>
    <w:rsid w:val="009E2823"/>
    <w:rsid w:val="009E3B73"/>
    <w:rsid w:val="009F2AB3"/>
    <w:rsid w:val="009F37F6"/>
    <w:rsid w:val="009F3C68"/>
    <w:rsid w:val="009F5A05"/>
    <w:rsid w:val="009F5E09"/>
    <w:rsid w:val="009F7557"/>
    <w:rsid w:val="00A007CC"/>
    <w:rsid w:val="00A036E2"/>
    <w:rsid w:val="00A04F0B"/>
    <w:rsid w:val="00A058BC"/>
    <w:rsid w:val="00A060F7"/>
    <w:rsid w:val="00A065A7"/>
    <w:rsid w:val="00A10A01"/>
    <w:rsid w:val="00A17554"/>
    <w:rsid w:val="00A228C8"/>
    <w:rsid w:val="00A24142"/>
    <w:rsid w:val="00A27900"/>
    <w:rsid w:val="00A30511"/>
    <w:rsid w:val="00A34D1C"/>
    <w:rsid w:val="00A354A5"/>
    <w:rsid w:val="00A406D1"/>
    <w:rsid w:val="00A41CB6"/>
    <w:rsid w:val="00A42693"/>
    <w:rsid w:val="00A43695"/>
    <w:rsid w:val="00A4431F"/>
    <w:rsid w:val="00A44615"/>
    <w:rsid w:val="00A4516E"/>
    <w:rsid w:val="00A45EB9"/>
    <w:rsid w:val="00A50199"/>
    <w:rsid w:val="00A52398"/>
    <w:rsid w:val="00A527B2"/>
    <w:rsid w:val="00A534AD"/>
    <w:rsid w:val="00A54224"/>
    <w:rsid w:val="00A5474F"/>
    <w:rsid w:val="00A5557E"/>
    <w:rsid w:val="00A57627"/>
    <w:rsid w:val="00A60761"/>
    <w:rsid w:val="00A620DD"/>
    <w:rsid w:val="00A63A79"/>
    <w:rsid w:val="00A65878"/>
    <w:rsid w:val="00A66AC8"/>
    <w:rsid w:val="00A66B1E"/>
    <w:rsid w:val="00A67B68"/>
    <w:rsid w:val="00A7023E"/>
    <w:rsid w:val="00A70D63"/>
    <w:rsid w:val="00A804C3"/>
    <w:rsid w:val="00A817E9"/>
    <w:rsid w:val="00A83F77"/>
    <w:rsid w:val="00A84D3E"/>
    <w:rsid w:val="00A85ADC"/>
    <w:rsid w:val="00A923EF"/>
    <w:rsid w:val="00A92D50"/>
    <w:rsid w:val="00A92F44"/>
    <w:rsid w:val="00A94376"/>
    <w:rsid w:val="00A97842"/>
    <w:rsid w:val="00AA039D"/>
    <w:rsid w:val="00AA1DAB"/>
    <w:rsid w:val="00AA2639"/>
    <w:rsid w:val="00AA3BCF"/>
    <w:rsid w:val="00AA6834"/>
    <w:rsid w:val="00AB30F0"/>
    <w:rsid w:val="00AB4834"/>
    <w:rsid w:val="00AB4F9E"/>
    <w:rsid w:val="00AB51A3"/>
    <w:rsid w:val="00AC02F3"/>
    <w:rsid w:val="00AD1449"/>
    <w:rsid w:val="00AD18F9"/>
    <w:rsid w:val="00AD21C3"/>
    <w:rsid w:val="00AD61A1"/>
    <w:rsid w:val="00AD746F"/>
    <w:rsid w:val="00AE0ACE"/>
    <w:rsid w:val="00AE4F75"/>
    <w:rsid w:val="00AE609F"/>
    <w:rsid w:val="00AE6CC3"/>
    <w:rsid w:val="00AE76B9"/>
    <w:rsid w:val="00AF02D2"/>
    <w:rsid w:val="00AF236E"/>
    <w:rsid w:val="00AF3033"/>
    <w:rsid w:val="00AF3DFF"/>
    <w:rsid w:val="00AF5090"/>
    <w:rsid w:val="00AF58B5"/>
    <w:rsid w:val="00AF5A10"/>
    <w:rsid w:val="00AF5AA5"/>
    <w:rsid w:val="00AF76AB"/>
    <w:rsid w:val="00B01142"/>
    <w:rsid w:val="00B01806"/>
    <w:rsid w:val="00B02348"/>
    <w:rsid w:val="00B028BE"/>
    <w:rsid w:val="00B02B54"/>
    <w:rsid w:val="00B0351B"/>
    <w:rsid w:val="00B04A8F"/>
    <w:rsid w:val="00B04C3C"/>
    <w:rsid w:val="00B04FA8"/>
    <w:rsid w:val="00B05E5E"/>
    <w:rsid w:val="00B06B4C"/>
    <w:rsid w:val="00B1091A"/>
    <w:rsid w:val="00B120CA"/>
    <w:rsid w:val="00B143F6"/>
    <w:rsid w:val="00B154A3"/>
    <w:rsid w:val="00B202EB"/>
    <w:rsid w:val="00B21007"/>
    <w:rsid w:val="00B215E0"/>
    <w:rsid w:val="00B2752E"/>
    <w:rsid w:val="00B3018D"/>
    <w:rsid w:val="00B316A1"/>
    <w:rsid w:val="00B333E7"/>
    <w:rsid w:val="00B3462E"/>
    <w:rsid w:val="00B35531"/>
    <w:rsid w:val="00B35736"/>
    <w:rsid w:val="00B415A4"/>
    <w:rsid w:val="00B447E0"/>
    <w:rsid w:val="00B4566A"/>
    <w:rsid w:val="00B47171"/>
    <w:rsid w:val="00B5032E"/>
    <w:rsid w:val="00B5173F"/>
    <w:rsid w:val="00B51905"/>
    <w:rsid w:val="00B565D8"/>
    <w:rsid w:val="00B56E20"/>
    <w:rsid w:val="00B56F51"/>
    <w:rsid w:val="00B627B7"/>
    <w:rsid w:val="00B62AD7"/>
    <w:rsid w:val="00B62EEF"/>
    <w:rsid w:val="00B63143"/>
    <w:rsid w:val="00B6415E"/>
    <w:rsid w:val="00B6515F"/>
    <w:rsid w:val="00B67092"/>
    <w:rsid w:val="00B67CC8"/>
    <w:rsid w:val="00B7349F"/>
    <w:rsid w:val="00B73A65"/>
    <w:rsid w:val="00B73ED0"/>
    <w:rsid w:val="00B76320"/>
    <w:rsid w:val="00B76D07"/>
    <w:rsid w:val="00B770A5"/>
    <w:rsid w:val="00B83F6E"/>
    <w:rsid w:val="00B8493E"/>
    <w:rsid w:val="00B856DE"/>
    <w:rsid w:val="00B86A6C"/>
    <w:rsid w:val="00B902CB"/>
    <w:rsid w:val="00B91BF3"/>
    <w:rsid w:val="00B93BF1"/>
    <w:rsid w:val="00B93F32"/>
    <w:rsid w:val="00B948E4"/>
    <w:rsid w:val="00B94D7F"/>
    <w:rsid w:val="00B955BE"/>
    <w:rsid w:val="00B96EB9"/>
    <w:rsid w:val="00B97A4C"/>
    <w:rsid w:val="00BA2F65"/>
    <w:rsid w:val="00BA3ED9"/>
    <w:rsid w:val="00BA4829"/>
    <w:rsid w:val="00BA4B11"/>
    <w:rsid w:val="00BA5BEF"/>
    <w:rsid w:val="00BA7166"/>
    <w:rsid w:val="00BB05ED"/>
    <w:rsid w:val="00BB45F7"/>
    <w:rsid w:val="00BB7425"/>
    <w:rsid w:val="00BC3350"/>
    <w:rsid w:val="00BC637C"/>
    <w:rsid w:val="00BC6F8C"/>
    <w:rsid w:val="00BD080B"/>
    <w:rsid w:val="00BD2AB7"/>
    <w:rsid w:val="00BD2BC7"/>
    <w:rsid w:val="00BD57D0"/>
    <w:rsid w:val="00BE1710"/>
    <w:rsid w:val="00BE28F1"/>
    <w:rsid w:val="00BE3477"/>
    <w:rsid w:val="00BE4559"/>
    <w:rsid w:val="00BE46EB"/>
    <w:rsid w:val="00BF10A0"/>
    <w:rsid w:val="00BF2185"/>
    <w:rsid w:val="00BF21E6"/>
    <w:rsid w:val="00BF25A1"/>
    <w:rsid w:val="00BF6E1F"/>
    <w:rsid w:val="00BF7290"/>
    <w:rsid w:val="00BF7ADE"/>
    <w:rsid w:val="00C01049"/>
    <w:rsid w:val="00C037E1"/>
    <w:rsid w:val="00C05DB9"/>
    <w:rsid w:val="00C05F0C"/>
    <w:rsid w:val="00C06FA4"/>
    <w:rsid w:val="00C10782"/>
    <w:rsid w:val="00C10AF4"/>
    <w:rsid w:val="00C138CF"/>
    <w:rsid w:val="00C13BF2"/>
    <w:rsid w:val="00C16021"/>
    <w:rsid w:val="00C23CBA"/>
    <w:rsid w:val="00C2438A"/>
    <w:rsid w:val="00C24B3A"/>
    <w:rsid w:val="00C26E53"/>
    <w:rsid w:val="00C33922"/>
    <w:rsid w:val="00C33C2F"/>
    <w:rsid w:val="00C33E30"/>
    <w:rsid w:val="00C349F3"/>
    <w:rsid w:val="00C34C91"/>
    <w:rsid w:val="00C360BC"/>
    <w:rsid w:val="00C3631D"/>
    <w:rsid w:val="00C40AAD"/>
    <w:rsid w:val="00C414C4"/>
    <w:rsid w:val="00C42502"/>
    <w:rsid w:val="00C453B5"/>
    <w:rsid w:val="00C45804"/>
    <w:rsid w:val="00C466B9"/>
    <w:rsid w:val="00C51DDB"/>
    <w:rsid w:val="00C5229F"/>
    <w:rsid w:val="00C52D74"/>
    <w:rsid w:val="00C563D4"/>
    <w:rsid w:val="00C57540"/>
    <w:rsid w:val="00C600F7"/>
    <w:rsid w:val="00C61F1A"/>
    <w:rsid w:val="00C63B37"/>
    <w:rsid w:val="00C661FD"/>
    <w:rsid w:val="00C66EB2"/>
    <w:rsid w:val="00C71C56"/>
    <w:rsid w:val="00C72B4F"/>
    <w:rsid w:val="00C7596F"/>
    <w:rsid w:val="00C75AC3"/>
    <w:rsid w:val="00C7649E"/>
    <w:rsid w:val="00C83322"/>
    <w:rsid w:val="00C93B3F"/>
    <w:rsid w:val="00C94B10"/>
    <w:rsid w:val="00C96575"/>
    <w:rsid w:val="00C967E3"/>
    <w:rsid w:val="00CA0BDF"/>
    <w:rsid w:val="00CA3E7E"/>
    <w:rsid w:val="00CA4257"/>
    <w:rsid w:val="00CA4D6C"/>
    <w:rsid w:val="00CA64C5"/>
    <w:rsid w:val="00CA6951"/>
    <w:rsid w:val="00CA6B92"/>
    <w:rsid w:val="00CA6D39"/>
    <w:rsid w:val="00CA6D63"/>
    <w:rsid w:val="00CB0C96"/>
    <w:rsid w:val="00CB49B5"/>
    <w:rsid w:val="00CB4C39"/>
    <w:rsid w:val="00CB78C4"/>
    <w:rsid w:val="00CC13EB"/>
    <w:rsid w:val="00CC3310"/>
    <w:rsid w:val="00CC572E"/>
    <w:rsid w:val="00CC601E"/>
    <w:rsid w:val="00CC6B44"/>
    <w:rsid w:val="00CD0054"/>
    <w:rsid w:val="00CD0066"/>
    <w:rsid w:val="00CD03FF"/>
    <w:rsid w:val="00CD04F4"/>
    <w:rsid w:val="00CD0BE5"/>
    <w:rsid w:val="00CD12D1"/>
    <w:rsid w:val="00CD1437"/>
    <w:rsid w:val="00CD1BC1"/>
    <w:rsid w:val="00CD2695"/>
    <w:rsid w:val="00CD2BBD"/>
    <w:rsid w:val="00CD319F"/>
    <w:rsid w:val="00CD413E"/>
    <w:rsid w:val="00CD4D45"/>
    <w:rsid w:val="00CD51D8"/>
    <w:rsid w:val="00CD7F1B"/>
    <w:rsid w:val="00CD7F48"/>
    <w:rsid w:val="00CE1001"/>
    <w:rsid w:val="00CE10BC"/>
    <w:rsid w:val="00CE1391"/>
    <w:rsid w:val="00CE1AA5"/>
    <w:rsid w:val="00CE1C02"/>
    <w:rsid w:val="00CE2277"/>
    <w:rsid w:val="00CE2F9D"/>
    <w:rsid w:val="00CE5195"/>
    <w:rsid w:val="00CE63E6"/>
    <w:rsid w:val="00CE7D2F"/>
    <w:rsid w:val="00CF3146"/>
    <w:rsid w:val="00CF4D44"/>
    <w:rsid w:val="00CF605B"/>
    <w:rsid w:val="00CF7D52"/>
    <w:rsid w:val="00CF7FE9"/>
    <w:rsid w:val="00D0150F"/>
    <w:rsid w:val="00D01D14"/>
    <w:rsid w:val="00D03873"/>
    <w:rsid w:val="00D04C91"/>
    <w:rsid w:val="00D0593F"/>
    <w:rsid w:val="00D06BC7"/>
    <w:rsid w:val="00D070E5"/>
    <w:rsid w:val="00D10199"/>
    <w:rsid w:val="00D12DCA"/>
    <w:rsid w:val="00D13BC6"/>
    <w:rsid w:val="00D14C5C"/>
    <w:rsid w:val="00D1580C"/>
    <w:rsid w:val="00D2046A"/>
    <w:rsid w:val="00D21710"/>
    <w:rsid w:val="00D23880"/>
    <w:rsid w:val="00D32FFF"/>
    <w:rsid w:val="00D36BCE"/>
    <w:rsid w:val="00D3711D"/>
    <w:rsid w:val="00D41E75"/>
    <w:rsid w:val="00D443F3"/>
    <w:rsid w:val="00D4578C"/>
    <w:rsid w:val="00D46EDE"/>
    <w:rsid w:val="00D46EFD"/>
    <w:rsid w:val="00D47DEE"/>
    <w:rsid w:val="00D51E97"/>
    <w:rsid w:val="00D542D9"/>
    <w:rsid w:val="00D5485E"/>
    <w:rsid w:val="00D562D7"/>
    <w:rsid w:val="00D63FCC"/>
    <w:rsid w:val="00D6643A"/>
    <w:rsid w:val="00D67EED"/>
    <w:rsid w:val="00D705E4"/>
    <w:rsid w:val="00D719EE"/>
    <w:rsid w:val="00D7241E"/>
    <w:rsid w:val="00D73603"/>
    <w:rsid w:val="00D73B0E"/>
    <w:rsid w:val="00D7523B"/>
    <w:rsid w:val="00D75F54"/>
    <w:rsid w:val="00D76929"/>
    <w:rsid w:val="00D778C8"/>
    <w:rsid w:val="00D80061"/>
    <w:rsid w:val="00D83FBA"/>
    <w:rsid w:val="00D8411C"/>
    <w:rsid w:val="00D85BA1"/>
    <w:rsid w:val="00D863AA"/>
    <w:rsid w:val="00D86880"/>
    <w:rsid w:val="00D87854"/>
    <w:rsid w:val="00D950CE"/>
    <w:rsid w:val="00D97C0A"/>
    <w:rsid w:val="00DA02AF"/>
    <w:rsid w:val="00DA0364"/>
    <w:rsid w:val="00DA1208"/>
    <w:rsid w:val="00DA1573"/>
    <w:rsid w:val="00DA3416"/>
    <w:rsid w:val="00DA3F4A"/>
    <w:rsid w:val="00DA4A67"/>
    <w:rsid w:val="00DB0DE3"/>
    <w:rsid w:val="00DB1D58"/>
    <w:rsid w:val="00DB3493"/>
    <w:rsid w:val="00DC2536"/>
    <w:rsid w:val="00DC2945"/>
    <w:rsid w:val="00DC2992"/>
    <w:rsid w:val="00DC5F34"/>
    <w:rsid w:val="00DC60B6"/>
    <w:rsid w:val="00DC6F37"/>
    <w:rsid w:val="00DD2662"/>
    <w:rsid w:val="00DD4229"/>
    <w:rsid w:val="00DE4594"/>
    <w:rsid w:val="00DE50D8"/>
    <w:rsid w:val="00DE58B6"/>
    <w:rsid w:val="00DE5CBB"/>
    <w:rsid w:val="00DF1484"/>
    <w:rsid w:val="00DF71CF"/>
    <w:rsid w:val="00E028F8"/>
    <w:rsid w:val="00E0392B"/>
    <w:rsid w:val="00E03FDB"/>
    <w:rsid w:val="00E04A78"/>
    <w:rsid w:val="00E04D6A"/>
    <w:rsid w:val="00E06D3D"/>
    <w:rsid w:val="00E06D78"/>
    <w:rsid w:val="00E11C43"/>
    <w:rsid w:val="00E13118"/>
    <w:rsid w:val="00E15F44"/>
    <w:rsid w:val="00E172C2"/>
    <w:rsid w:val="00E17401"/>
    <w:rsid w:val="00E20A3C"/>
    <w:rsid w:val="00E20ACD"/>
    <w:rsid w:val="00E21E07"/>
    <w:rsid w:val="00E21FF3"/>
    <w:rsid w:val="00E270BC"/>
    <w:rsid w:val="00E27E3E"/>
    <w:rsid w:val="00E376F1"/>
    <w:rsid w:val="00E40D0B"/>
    <w:rsid w:val="00E410B4"/>
    <w:rsid w:val="00E454DB"/>
    <w:rsid w:val="00E45B89"/>
    <w:rsid w:val="00E45E5D"/>
    <w:rsid w:val="00E467B2"/>
    <w:rsid w:val="00E51A46"/>
    <w:rsid w:val="00E532EE"/>
    <w:rsid w:val="00E53DFD"/>
    <w:rsid w:val="00E56F19"/>
    <w:rsid w:val="00E57805"/>
    <w:rsid w:val="00E60B69"/>
    <w:rsid w:val="00E61229"/>
    <w:rsid w:val="00E64193"/>
    <w:rsid w:val="00E65A22"/>
    <w:rsid w:val="00E65AE9"/>
    <w:rsid w:val="00E66DAD"/>
    <w:rsid w:val="00E7147B"/>
    <w:rsid w:val="00E72E72"/>
    <w:rsid w:val="00E735D3"/>
    <w:rsid w:val="00E76C83"/>
    <w:rsid w:val="00E81B73"/>
    <w:rsid w:val="00E81DA5"/>
    <w:rsid w:val="00E8452E"/>
    <w:rsid w:val="00E87C71"/>
    <w:rsid w:val="00E87FF9"/>
    <w:rsid w:val="00E91AE9"/>
    <w:rsid w:val="00E92844"/>
    <w:rsid w:val="00E930C6"/>
    <w:rsid w:val="00E95BCE"/>
    <w:rsid w:val="00EA0FBC"/>
    <w:rsid w:val="00EA29AA"/>
    <w:rsid w:val="00EA2E8A"/>
    <w:rsid w:val="00EA3D5C"/>
    <w:rsid w:val="00EA476E"/>
    <w:rsid w:val="00EB107B"/>
    <w:rsid w:val="00EB5422"/>
    <w:rsid w:val="00EC3075"/>
    <w:rsid w:val="00EC3446"/>
    <w:rsid w:val="00EC4309"/>
    <w:rsid w:val="00EC4414"/>
    <w:rsid w:val="00EC4767"/>
    <w:rsid w:val="00EC5D48"/>
    <w:rsid w:val="00EC767A"/>
    <w:rsid w:val="00ED4608"/>
    <w:rsid w:val="00ED4890"/>
    <w:rsid w:val="00ED4F16"/>
    <w:rsid w:val="00ED5D93"/>
    <w:rsid w:val="00ED6F3A"/>
    <w:rsid w:val="00EE09AF"/>
    <w:rsid w:val="00EE226A"/>
    <w:rsid w:val="00EE2485"/>
    <w:rsid w:val="00EE2690"/>
    <w:rsid w:val="00EE5AD4"/>
    <w:rsid w:val="00EE61A2"/>
    <w:rsid w:val="00EF096C"/>
    <w:rsid w:val="00EF0D83"/>
    <w:rsid w:val="00EF3C50"/>
    <w:rsid w:val="00EF3E13"/>
    <w:rsid w:val="00EF548F"/>
    <w:rsid w:val="00EF58C2"/>
    <w:rsid w:val="00EF5F8C"/>
    <w:rsid w:val="00EF7EAD"/>
    <w:rsid w:val="00F00FE4"/>
    <w:rsid w:val="00F02B65"/>
    <w:rsid w:val="00F07510"/>
    <w:rsid w:val="00F10F08"/>
    <w:rsid w:val="00F1426D"/>
    <w:rsid w:val="00F15E14"/>
    <w:rsid w:val="00F20023"/>
    <w:rsid w:val="00F2101F"/>
    <w:rsid w:val="00F21DFF"/>
    <w:rsid w:val="00F26701"/>
    <w:rsid w:val="00F26B07"/>
    <w:rsid w:val="00F30A7F"/>
    <w:rsid w:val="00F34C83"/>
    <w:rsid w:val="00F35BE9"/>
    <w:rsid w:val="00F4171E"/>
    <w:rsid w:val="00F45078"/>
    <w:rsid w:val="00F47C82"/>
    <w:rsid w:val="00F531EC"/>
    <w:rsid w:val="00F56284"/>
    <w:rsid w:val="00F5704A"/>
    <w:rsid w:val="00F656ED"/>
    <w:rsid w:val="00F71A4E"/>
    <w:rsid w:val="00F72A53"/>
    <w:rsid w:val="00F72AF0"/>
    <w:rsid w:val="00F73041"/>
    <w:rsid w:val="00F733DB"/>
    <w:rsid w:val="00F74185"/>
    <w:rsid w:val="00F80082"/>
    <w:rsid w:val="00F8089E"/>
    <w:rsid w:val="00F825F6"/>
    <w:rsid w:val="00F82C61"/>
    <w:rsid w:val="00F837C0"/>
    <w:rsid w:val="00F84B6B"/>
    <w:rsid w:val="00F84FEE"/>
    <w:rsid w:val="00F8676C"/>
    <w:rsid w:val="00F86E91"/>
    <w:rsid w:val="00F87838"/>
    <w:rsid w:val="00F9070A"/>
    <w:rsid w:val="00F91E44"/>
    <w:rsid w:val="00F926FD"/>
    <w:rsid w:val="00F95D74"/>
    <w:rsid w:val="00F95E91"/>
    <w:rsid w:val="00F9791E"/>
    <w:rsid w:val="00FA0594"/>
    <w:rsid w:val="00FA0E97"/>
    <w:rsid w:val="00FA142B"/>
    <w:rsid w:val="00FA698F"/>
    <w:rsid w:val="00FB1C60"/>
    <w:rsid w:val="00FB26B7"/>
    <w:rsid w:val="00FB2A0E"/>
    <w:rsid w:val="00FB2F72"/>
    <w:rsid w:val="00FB71EE"/>
    <w:rsid w:val="00FC5713"/>
    <w:rsid w:val="00FC71AE"/>
    <w:rsid w:val="00FC78B8"/>
    <w:rsid w:val="00FC7A90"/>
    <w:rsid w:val="00FD28DF"/>
    <w:rsid w:val="00FE37A1"/>
    <w:rsid w:val="00FE6B36"/>
    <w:rsid w:val="00FE7238"/>
    <w:rsid w:val="00FE7693"/>
    <w:rsid w:val="00FF03A8"/>
    <w:rsid w:val="00FF1234"/>
    <w:rsid w:val="00FF1AB9"/>
    <w:rsid w:val="00FF3EB7"/>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silver,#0c0,lime,#9f9"/>
    </o:shapedefaults>
    <o:shapelayout v:ext="edit">
      <o:idmap v:ext="edit" data="1"/>
    </o:shapelayout>
  </w:shapeDefaults>
  <w:decimalSymbol w:val="."/>
  <w:listSeparator w:val=","/>
  <w14:docId w14:val="22AEAC81"/>
  <w15:chartTrackingRefBased/>
  <w15:docId w15:val="{20E98A46-A2A2-4E42-B9DB-B5ED9054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8F"/>
    <w:rPr>
      <w:rFonts w:ascii="Arial" w:hAnsi="Arial"/>
      <w:sz w:val="24"/>
      <w:szCs w:val="24"/>
    </w:rPr>
  </w:style>
  <w:style w:type="paragraph" w:styleId="Heading1">
    <w:name w:val="heading 1"/>
    <w:basedOn w:val="Normal"/>
    <w:next w:val="Normal"/>
    <w:qFormat/>
    <w:rsid w:val="00A27900"/>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ascii="Arial Black" w:hAnsi="Arial Black" w:cs="Arial"/>
      <w:sz w:val="28"/>
      <w:lang w:eastAsia="en-US"/>
    </w:rPr>
  </w:style>
  <w:style w:type="paragraph" w:styleId="Heading3">
    <w:name w:val="heading 3"/>
    <w:basedOn w:val="Normal"/>
    <w:next w:val="Normal"/>
    <w:qFormat/>
    <w:pPr>
      <w:keepNext/>
      <w:outlineLvl w:val="2"/>
    </w:pPr>
    <w:rPr>
      <w:rFonts w:cs="Arial"/>
      <w:b/>
      <w:bCs/>
      <w:lang w:eastAsia="en-US"/>
    </w:rPr>
  </w:style>
  <w:style w:type="paragraph" w:styleId="Heading7">
    <w:name w:val="heading 7"/>
    <w:basedOn w:val="Normal"/>
    <w:next w:val="Normal"/>
    <w:link w:val="Heading7Char"/>
    <w:uiPriority w:val="9"/>
    <w:semiHidden/>
    <w:unhideWhenUsed/>
    <w:qFormat/>
    <w:rsid w:val="0015578A"/>
    <w:pPr>
      <w:keepNext/>
      <w:keepLines/>
      <w:spacing w:before="200" w:line="276" w:lineRule="auto"/>
      <w:outlineLvl w:val="6"/>
    </w:pPr>
    <w:rPr>
      <w:rFonts w:ascii="Cambria" w:hAnsi="Cambria"/>
      <w:i/>
      <w:iCs/>
      <w:color w:val="40404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cs="Arial"/>
      <w:b/>
      <w:bCs/>
      <w:lang w:eastAsia="en-US"/>
    </w:rPr>
  </w:style>
  <w:style w:type="paragraph" w:styleId="BodyText2">
    <w:name w:val="Body Text 2"/>
    <w:basedOn w:val="Normal"/>
    <w:rPr>
      <w:rFonts w:cs="Arial"/>
      <w:i/>
      <w:iCs/>
      <w:lang w:eastAsia="en-US"/>
    </w:rPr>
  </w:style>
  <w:style w:type="paragraph" w:styleId="BodyText3">
    <w:name w:val="Body Text 3"/>
    <w:basedOn w:val="Normal"/>
    <w:rPr>
      <w:rFonts w:cs="Arial"/>
      <w:i/>
      <w:iCs/>
      <w:color w:val="0000FF"/>
      <w:lang w:eastAsia="en-US"/>
    </w:rPr>
  </w:style>
  <w:style w:type="paragraph" w:styleId="Footer">
    <w:name w:val="footer"/>
    <w:basedOn w:val="Normal"/>
    <w:link w:val="FooterChar"/>
    <w:pPr>
      <w:tabs>
        <w:tab w:val="center" w:pos="4153"/>
        <w:tab w:val="right" w:pos="8306"/>
      </w:tabs>
    </w:pPr>
    <w:rPr>
      <w:rFonts w:ascii="Times New Roman" w:hAnsi="Times New Roman"/>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customStyle="1" w:styleId="Bullets">
    <w:name w:val="Bullets"/>
    <w:basedOn w:val="Normal"/>
    <w:pPr>
      <w:widowControl w:val="0"/>
      <w:numPr>
        <w:numId w:val="1"/>
      </w:numPr>
      <w:spacing w:after="240"/>
    </w:pPr>
    <w:rPr>
      <w:sz w:val="28"/>
      <w:lang w:eastAsia="en-US"/>
    </w:rPr>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Title">
    <w:name w:val="Title"/>
    <w:basedOn w:val="Normal"/>
    <w:link w:val="TitleChar"/>
    <w:qFormat/>
    <w:pPr>
      <w:jc w:val="center"/>
    </w:pPr>
    <w:rPr>
      <w:rFonts w:cs="Arial"/>
      <w:b/>
      <w:bCs/>
      <w:lang w:eastAsia="en-US"/>
    </w:r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lang w:eastAsia="en-US"/>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customStyle="1" w:styleId="bluetext1">
    <w:name w:val="bluetext1"/>
    <w:rPr>
      <w:rFonts w:ascii="Arial" w:hAnsi="Arial" w:cs="Arial" w:hint="default"/>
      <w:color w:val="003399"/>
      <w:sz w:val="26"/>
      <w:szCs w:val="26"/>
    </w:rPr>
  </w:style>
  <w:style w:type="character" w:styleId="Emphasis">
    <w:name w:val="Emphasis"/>
    <w:uiPriority w:val="20"/>
    <w:qFormat/>
    <w:rPr>
      <w:i/>
      <w:iCs/>
    </w:rPr>
  </w:style>
  <w:style w:type="paragraph" w:styleId="EndnoteText">
    <w:name w:val="endnote text"/>
    <w:basedOn w:val="Normal"/>
    <w:link w:val="EndnoteTextChar"/>
    <w:semiHidden/>
    <w:rPr>
      <w:sz w:val="20"/>
      <w:szCs w:val="20"/>
    </w:rPr>
  </w:style>
  <w:style w:type="paragraph" w:customStyle="1" w:styleId="Questiontext">
    <w:name w:val="Question text"/>
    <w:pPr>
      <w:spacing w:after="120"/>
    </w:pPr>
    <w:rPr>
      <w:lang w:val="en-US" w:eastAsia="en-US"/>
    </w:rPr>
  </w:style>
  <w:style w:type="table" w:styleId="TableGrid">
    <w:name w:val="Table Grid"/>
    <w:basedOn w:val="TableNormal"/>
    <w:rsid w:val="00B9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
    <w:name w:val="Char Char4 Char"/>
    <w:basedOn w:val="Normal"/>
    <w:semiHidden/>
    <w:rsid w:val="008350FA"/>
    <w:pPr>
      <w:widowControl w:val="0"/>
      <w:spacing w:line="280" w:lineRule="atLeast"/>
      <w:jc w:val="both"/>
    </w:pPr>
    <w:rPr>
      <w:rFonts w:eastAsia="MS Mincho"/>
      <w:sz w:val="22"/>
      <w:szCs w:val="20"/>
    </w:rPr>
  </w:style>
  <w:style w:type="paragraph" w:customStyle="1" w:styleId="CM13">
    <w:name w:val="CM13"/>
    <w:basedOn w:val="Normal"/>
    <w:next w:val="Normal"/>
    <w:rsid w:val="00470158"/>
    <w:pPr>
      <w:autoSpaceDE w:val="0"/>
      <w:autoSpaceDN w:val="0"/>
      <w:adjustRightInd w:val="0"/>
    </w:pPr>
    <w:rPr>
      <w:rFonts w:ascii="Gill Sans MT Pro Light" w:hAnsi="Gill Sans MT Pro Light"/>
    </w:rPr>
  </w:style>
  <w:style w:type="paragraph" w:customStyle="1" w:styleId="Default">
    <w:name w:val="Default"/>
    <w:rsid w:val="00470158"/>
    <w:pPr>
      <w:autoSpaceDE w:val="0"/>
      <w:autoSpaceDN w:val="0"/>
      <w:adjustRightInd w:val="0"/>
    </w:pPr>
    <w:rPr>
      <w:rFonts w:ascii="Gill Sans MT Pro Light" w:hAnsi="Gill Sans MT Pro Light" w:cs="Gill Sans MT Pro Light"/>
      <w:color w:val="000000"/>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
    <w:basedOn w:val="Normal"/>
    <w:link w:val="ListParagraphChar"/>
    <w:uiPriority w:val="34"/>
    <w:qFormat/>
    <w:rsid w:val="00A92D50"/>
    <w:pPr>
      <w:ind w:left="720"/>
    </w:pPr>
  </w:style>
  <w:style w:type="paragraph" w:customStyle="1" w:styleId="CharChar">
    <w:name w:val="Char Char"/>
    <w:basedOn w:val="Normal"/>
    <w:semiHidden/>
    <w:rsid w:val="00902019"/>
    <w:pPr>
      <w:widowControl w:val="0"/>
      <w:spacing w:line="280" w:lineRule="atLeast"/>
      <w:jc w:val="both"/>
    </w:pPr>
    <w:rPr>
      <w:rFonts w:eastAsia="MS Mincho"/>
      <w:sz w:val="22"/>
      <w:szCs w:val="20"/>
    </w:rPr>
  </w:style>
  <w:style w:type="character" w:styleId="CommentReference">
    <w:name w:val="annotation reference"/>
    <w:rsid w:val="00902019"/>
    <w:rPr>
      <w:sz w:val="16"/>
      <w:szCs w:val="16"/>
    </w:rPr>
  </w:style>
  <w:style w:type="paragraph" w:styleId="CommentText">
    <w:name w:val="annotation text"/>
    <w:basedOn w:val="Normal"/>
    <w:link w:val="CommentTextChar"/>
    <w:rsid w:val="00902019"/>
    <w:rPr>
      <w:sz w:val="20"/>
      <w:szCs w:val="20"/>
    </w:rPr>
  </w:style>
  <w:style w:type="character" w:customStyle="1" w:styleId="CommentTextChar">
    <w:name w:val="Comment Text Char"/>
    <w:link w:val="CommentText"/>
    <w:rsid w:val="00902019"/>
    <w:rPr>
      <w:rFonts w:ascii="Arial" w:hAnsi="Arial"/>
    </w:rPr>
  </w:style>
  <w:style w:type="character" w:customStyle="1" w:styleId="EndnoteTextChar">
    <w:name w:val="Endnote Text Char"/>
    <w:link w:val="EndnoteText"/>
    <w:semiHidden/>
    <w:locked/>
    <w:rsid w:val="0039413F"/>
    <w:rPr>
      <w:rFonts w:ascii="Arial" w:hAnsi="Arial"/>
      <w:lang w:val="en-GB" w:eastAsia="en-GB" w:bidi="ar-SA"/>
    </w:rPr>
  </w:style>
  <w:style w:type="character" w:customStyle="1" w:styleId="Heading7Char">
    <w:name w:val="Heading 7 Char"/>
    <w:link w:val="Heading7"/>
    <w:uiPriority w:val="9"/>
    <w:semiHidden/>
    <w:rsid w:val="0015578A"/>
    <w:rPr>
      <w:rFonts w:ascii="Cambria" w:hAnsi="Cambria"/>
      <w:i/>
      <w:iCs/>
      <w:color w:val="404040"/>
      <w:sz w:val="22"/>
      <w:szCs w:val="22"/>
      <w:lang w:eastAsia="en-US"/>
    </w:rPr>
  </w:style>
  <w:style w:type="character" w:customStyle="1" w:styleId="TitleChar">
    <w:name w:val="Title Char"/>
    <w:link w:val="Title"/>
    <w:rsid w:val="0015578A"/>
    <w:rPr>
      <w:rFonts w:ascii="Arial" w:hAnsi="Arial" w:cs="Arial"/>
      <w:b/>
      <w:bCs/>
      <w:sz w:val="24"/>
      <w:szCs w:val="24"/>
      <w:lang w:eastAsia="en-US"/>
    </w:rPr>
  </w:style>
  <w:style w:type="character" w:customStyle="1" w:styleId="FooterChar">
    <w:name w:val="Footer Char"/>
    <w:link w:val="Footer"/>
    <w:rsid w:val="0015578A"/>
    <w:rPr>
      <w:sz w:val="24"/>
      <w:szCs w:val="24"/>
      <w:lang w:eastAsia="en-US"/>
    </w:rPr>
  </w:style>
  <w:style w:type="paragraph" w:styleId="BodyTextIndent">
    <w:name w:val="Body Text Indent"/>
    <w:basedOn w:val="Normal"/>
    <w:link w:val="BodyTextIndentChar"/>
    <w:rsid w:val="00BD080B"/>
    <w:pPr>
      <w:spacing w:after="120"/>
      <w:ind w:left="283"/>
    </w:pPr>
  </w:style>
  <w:style w:type="character" w:customStyle="1" w:styleId="BodyTextIndentChar">
    <w:name w:val="Body Text Indent Char"/>
    <w:link w:val="BodyTextIndent"/>
    <w:rsid w:val="00BD080B"/>
    <w:rPr>
      <w:rFonts w:ascii="Arial" w:hAnsi="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7F46C9"/>
    <w:rPr>
      <w:rFonts w:ascii="Arial" w:hAnsi="Arial"/>
      <w:sz w:val="24"/>
      <w:szCs w:val="24"/>
    </w:rPr>
  </w:style>
  <w:style w:type="paragraph" w:customStyle="1" w:styleId="CM1">
    <w:name w:val="CM1"/>
    <w:basedOn w:val="Normal"/>
    <w:next w:val="Normal"/>
    <w:rsid w:val="004B4986"/>
    <w:pPr>
      <w:autoSpaceDE w:val="0"/>
      <w:autoSpaceDN w:val="0"/>
      <w:adjustRightInd w:val="0"/>
      <w:spacing w:line="276" w:lineRule="atLeast"/>
    </w:pPr>
  </w:style>
  <w:style w:type="paragraph" w:styleId="CommentSubject">
    <w:name w:val="annotation subject"/>
    <w:basedOn w:val="CommentText"/>
    <w:next w:val="CommentText"/>
    <w:link w:val="CommentSubjectChar"/>
    <w:rsid w:val="00BF7290"/>
    <w:rPr>
      <w:b/>
      <w:bCs/>
    </w:rPr>
  </w:style>
  <w:style w:type="character" w:customStyle="1" w:styleId="CommentSubjectChar">
    <w:name w:val="Comment Subject Char"/>
    <w:link w:val="CommentSubject"/>
    <w:rsid w:val="00BF7290"/>
    <w:rPr>
      <w:rFonts w:ascii="Arial" w:hAnsi="Arial"/>
      <w:b/>
      <w:bCs/>
    </w:rPr>
  </w:style>
  <w:style w:type="paragraph" w:styleId="Revision">
    <w:name w:val="Revision"/>
    <w:hidden/>
    <w:uiPriority w:val="99"/>
    <w:semiHidden/>
    <w:rsid w:val="00654F12"/>
    <w:rPr>
      <w:rFonts w:ascii="Arial" w:hAnsi="Arial"/>
      <w:sz w:val="24"/>
      <w:szCs w:val="24"/>
    </w:rPr>
  </w:style>
  <w:style w:type="paragraph" w:styleId="NoSpacing">
    <w:name w:val="No Spacing"/>
    <w:uiPriority w:val="1"/>
    <w:qFormat/>
    <w:rsid w:val="003C5C0E"/>
    <w:rPr>
      <w:rFonts w:ascii="Arial" w:hAnsi="Arial"/>
      <w:sz w:val="24"/>
      <w:szCs w:val="24"/>
      <w:lang w:eastAsia="en-US"/>
    </w:rPr>
  </w:style>
  <w:style w:type="paragraph" w:styleId="TOCHeading">
    <w:name w:val="TOC Heading"/>
    <w:basedOn w:val="Heading1"/>
    <w:next w:val="Normal"/>
    <w:uiPriority w:val="39"/>
    <w:unhideWhenUsed/>
    <w:qFormat/>
    <w:rsid w:val="006F457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rsid w:val="006F4574"/>
    <w:pPr>
      <w:spacing w:after="100"/>
    </w:pPr>
  </w:style>
  <w:style w:type="paragraph" w:styleId="TOC2">
    <w:name w:val="toc 2"/>
    <w:basedOn w:val="Normal"/>
    <w:next w:val="Normal"/>
    <w:autoRedefine/>
    <w:uiPriority w:val="39"/>
    <w:rsid w:val="006F4574"/>
    <w:pPr>
      <w:spacing w:after="100"/>
      <w:ind w:left="240"/>
    </w:pPr>
  </w:style>
  <w:style w:type="character" w:customStyle="1" w:styleId="Tabletext-leftChar">
    <w:name w:val="Table text - left Char"/>
    <w:link w:val="Tabletext-left"/>
    <w:locked/>
    <w:rsid w:val="005D7C1F"/>
    <w:rPr>
      <w:rFonts w:ascii="Tahoma" w:hAnsi="Tahoma" w:cs="Tahoma"/>
      <w:color w:val="000000"/>
    </w:rPr>
  </w:style>
  <w:style w:type="paragraph" w:customStyle="1" w:styleId="Tabletext-left">
    <w:name w:val="Table text - left"/>
    <w:basedOn w:val="Normal"/>
    <w:link w:val="Tabletext-leftChar"/>
    <w:rsid w:val="005D7C1F"/>
    <w:pPr>
      <w:spacing w:before="60" w:after="60"/>
      <w:contextualSpacing/>
    </w:pPr>
    <w:rPr>
      <w:rFonts w:ascii="Tahoma" w:hAnsi="Tahoma" w:cs="Tahoma"/>
      <w:color w:val="000000"/>
      <w:sz w:val="20"/>
      <w:szCs w:val="20"/>
    </w:rPr>
  </w:style>
  <w:style w:type="character" w:customStyle="1" w:styleId="Tableheader-leftChar">
    <w:name w:val="Table header - left Char"/>
    <w:link w:val="Tableheader-left"/>
    <w:locked/>
    <w:rsid w:val="005D7C1F"/>
    <w:rPr>
      <w:rFonts w:ascii="Tahoma" w:hAnsi="Tahoma" w:cs="Tahoma"/>
      <w:b/>
      <w:bCs/>
      <w:color w:val="000000"/>
    </w:rPr>
  </w:style>
  <w:style w:type="paragraph" w:customStyle="1" w:styleId="Tableheader-left">
    <w:name w:val="Table header - left"/>
    <w:basedOn w:val="Normal"/>
    <w:link w:val="Tableheader-leftChar"/>
    <w:rsid w:val="005D7C1F"/>
    <w:pPr>
      <w:spacing w:before="60" w:after="60"/>
      <w:contextualSpacing/>
    </w:pPr>
    <w:rPr>
      <w:rFonts w:ascii="Tahoma" w:hAnsi="Tahoma" w:cs="Tahoma"/>
      <w:b/>
      <w:bCs/>
      <w:color w:val="000000"/>
      <w:sz w:val="20"/>
      <w:szCs w:val="20"/>
    </w:rPr>
  </w:style>
  <w:style w:type="character" w:customStyle="1" w:styleId="FootnoteTextChar">
    <w:name w:val="Footnote Text Char"/>
    <w:basedOn w:val="DefaultParagraphFont"/>
    <w:link w:val="FootnoteText"/>
    <w:uiPriority w:val="99"/>
    <w:rsid w:val="00EF58C2"/>
    <w:rPr>
      <w:rFonts w:ascii="Arial" w:hAnsi="Arial"/>
    </w:rPr>
  </w:style>
  <w:style w:type="paragraph" w:styleId="PlainText">
    <w:name w:val="Plain Text"/>
    <w:basedOn w:val="Normal"/>
    <w:link w:val="PlainTextChar"/>
    <w:uiPriority w:val="99"/>
    <w:unhideWhenUsed/>
    <w:rsid w:val="00B96EB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96EB9"/>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0346">
      <w:bodyDiv w:val="1"/>
      <w:marLeft w:val="0"/>
      <w:marRight w:val="0"/>
      <w:marTop w:val="0"/>
      <w:marBottom w:val="0"/>
      <w:divBdr>
        <w:top w:val="none" w:sz="0" w:space="0" w:color="auto"/>
        <w:left w:val="none" w:sz="0" w:space="0" w:color="auto"/>
        <w:bottom w:val="none" w:sz="0" w:space="0" w:color="auto"/>
        <w:right w:val="none" w:sz="0" w:space="0" w:color="auto"/>
      </w:divBdr>
    </w:div>
    <w:div w:id="271207527">
      <w:bodyDiv w:val="1"/>
      <w:marLeft w:val="0"/>
      <w:marRight w:val="0"/>
      <w:marTop w:val="0"/>
      <w:marBottom w:val="0"/>
      <w:divBdr>
        <w:top w:val="none" w:sz="0" w:space="0" w:color="auto"/>
        <w:left w:val="none" w:sz="0" w:space="0" w:color="auto"/>
        <w:bottom w:val="none" w:sz="0" w:space="0" w:color="auto"/>
        <w:right w:val="none" w:sz="0" w:space="0" w:color="auto"/>
      </w:divBdr>
    </w:div>
    <w:div w:id="283659982">
      <w:bodyDiv w:val="1"/>
      <w:marLeft w:val="0"/>
      <w:marRight w:val="0"/>
      <w:marTop w:val="0"/>
      <w:marBottom w:val="0"/>
      <w:divBdr>
        <w:top w:val="none" w:sz="0" w:space="0" w:color="auto"/>
        <w:left w:val="none" w:sz="0" w:space="0" w:color="auto"/>
        <w:bottom w:val="none" w:sz="0" w:space="0" w:color="auto"/>
        <w:right w:val="none" w:sz="0" w:space="0" w:color="auto"/>
      </w:divBdr>
    </w:div>
    <w:div w:id="286857865">
      <w:bodyDiv w:val="1"/>
      <w:marLeft w:val="0"/>
      <w:marRight w:val="0"/>
      <w:marTop w:val="0"/>
      <w:marBottom w:val="0"/>
      <w:divBdr>
        <w:top w:val="none" w:sz="0" w:space="0" w:color="auto"/>
        <w:left w:val="none" w:sz="0" w:space="0" w:color="auto"/>
        <w:bottom w:val="none" w:sz="0" w:space="0" w:color="auto"/>
        <w:right w:val="none" w:sz="0" w:space="0" w:color="auto"/>
      </w:divBdr>
    </w:div>
    <w:div w:id="414475309">
      <w:bodyDiv w:val="1"/>
      <w:marLeft w:val="0"/>
      <w:marRight w:val="0"/>
      <w:marTop w:val="0"/>
      <w:marBottom w:val="0"/>
      <w:divBdr>
        <w:top w:val="none" w:sz="0" w:space="0" w:color="auto"/>
        <w:left w:val="none" w:sz="0" w:space="0" w:color="auto"/>
        <w:bottom w:val="none" w:sz="0" w:space="0" w:color="auto"/>
        <w:right w:val="none" w:sz="0" w:space="0" w:color="auto"/>
      </w:divBdr>
    </w:div>
    <w:div w:id="495849134">
      <w:bodyDiv w:val="1"/>
      <w:marLeft w:val="0"/>
      <w:marRight w:val="0"/>
      <w:marTop w:val="0"/>
      <w:marBottom w:val="0"/>
      <w:divBdr>
        <w:top w:val="none" w:sz="0" w:space="0" w:color="auto"/>
        <w:left w:val="none" w:sz="0" w:space="0" w:color="auto"/>
        <w:bottom w:val="none" w:sz="0" w:space="0" w:color="auto"/>
        <w:right w:val="none" w:sz="0" w:space="0" w:color="auto"/>
      </w:divBdr>
    </w:div>
    <w:div w:id="544417418">
      <w:bodyDiv w:val="1"/>
      <w:marLeft w:val="0"/>
      <w:marRight w:val="0"/>
      <w:marTop w:val="0"/>
      <w:marBottom w:val="0"/>
      <w:divBdr>
        <w:top w:val="none" w:sz="0" w:space="0" w:color="auto"/>
        <w:left w:val="none" w:sz="0" w:space="0" w:color="auto"/>
        <w:bottom w:val="none" w:sz="0" w:space="0" w:color="auto"/>
        <w:right w:val="none" w:sz="0" w:space="0" w:color="auto"/>
      </w:divBdr>
    </w:div>
    <w:div w:id="594942689">
      <w:bodyDiv w:val="1"/>
      <w:marLeft w:val="0"/>
      <w:marRight w:val="0"/>
      <w:marTop w:val="0"/>
      <w:marBottom w:val="0"/>
      <w:divBdr>
        <w:top w:val="none" w:sz="0" w:space="0" w:color="auto"/>
        <w:left w:val="none" w:sz="0" w:space="0" w:color="auto"/>
        <w:bottom w:val="none" w:sz="0" w:space="0" w:color="auto"/>
        <w:right w:val="none" w:sz="0" w:space="0" w:color="auto"/>
      </w:divBdr>
    </w:div>
    <w:div w:id="622350072">
      <w:bodyDiv w:val="1"/>
      <w:marLeft w:val="0"/>
      <w:marRight w:val="0"/>
      <w:marTop w:val="0"/>
      <w:marBottom w:val="0"/>
      <w:divBdr>
        <w:top w:val="none" w:sz="0" w:space="0" w:color="auto"/>
        <w:left w:val="none" w:sz="0" w:space="0" w:color="auto"/>
        <w:bottom w:val="none" w:sz="0" w:space="0" w:color="auto"/>
        <w:right w:val="none" w:sz="0" w:space="0" w:color="auto"/>
      </w:divBdr>
    </w:div>
    <w:div w:id="631594128">
      <w:bodyDiv w:val="1"/>
      <w:marLeft w:val="0"/>
      <w:marRight w:val="0"/>
      <w:marTop w:val="0"/>
      <w:marBottom w:val="0"/>
      <w:divBdr>
        <w:top w:val="none" w:sz="0" w:space="0" w:color="auto"/>
        <w:left w:val="none" w:sz="0" w:space="0" w:color="auto"/>
        <w:bottom w:val="none" w:sz="0" w:space="0" w:color="auto"/>
        <w:right w:val="none" w:sz="0" w:space="0" w:color="auto"/>
      </w:divBdr>
    </w:div>
    <w:div w:id="642125212">
      <w:bodyDiv w:val="1"/>
      <w:marLeft w:val="0"/>
      <w:marRight w:val="0"/>
      <w:marTop w:val="0"/>
      <w:marBottom w:val="0"/>
      <w:divBdr>
        <w:top w:val="none" w:sz="0" w:space="0" w:color="auto"/>
        <w:left w:val="none" w:sz="0" w:space="0" w:color="auto"/>
        <w:bottom w:val="none" w:sz="0" w:space="0" w:color="auto"/>
        <w:right w:val="none" w:sz="0" w:space="0" w:color="auto"/>
      </w:divBdr>
    </w:div>
    <w:div w:id="642736986">
      <w:bodyDiv w:val="1"/>
      <w:marLeft w:val="0"/>
      <w:marRight w:val="0"/>
      <w:marTop w:val="0"/>
      <w:marBottom w:val="0"/>
      <w:divBdr>
        <w:top w:val="none" w:sz="0" w:space="0" w:color="auto"/>
        <w:left w:val="none" w:sz="0" w:space="0" w:color="auto"/>
        <w:bottom w:val="none" w:sz="0" w:space="0" w:color="auto"/>
        <w:right w:val="none" w:sz="0" w:space="0" w:color="auto"/>
      </w:divBdr>
    </w:div>
    <w:div w:id="786505447">
      <w:bodyDiv w:val="1"/>
      <w:marLeft w:val="0"/>
      <w:marRight w:val="0"/>
      <w:marTop w:val="0"/>
      <w:marBottom w:val="0"/>
      <w:divBdr>
        <w:top w:val="none" w:sz="0" w:space="0" w:color="auto"/>
        <w:left w:val="none" w:sz="0" w:space="0" w:color="auto"/>
        <w:bottom w:val="none" w:sz="0" w:space="0" w:color="auto"/>
        <w:right w:val="none" w:sz="0" w:space="0" w:color="auto"/>
      </w:divBdr>
    </w:div>
    <w:div w:id="795219611">
      <w:bodyDiv w:val="1"/>
      <w:marLeft w:val="0"/>
      <w:marRight w:val="0"/>
      <w:marTop w:val="0"/>
      <w:marBottom w:val="0"/>
      <w:divBdr>
        <w:top w:val="none" w:sz="0" w:space="0" w:color="auto"/>
        <w:left w:val="none" w:sz="0" w:space="0" w:color="auto"/>
        <w:bottom w:val="none" w:sz="0" w:space="0" w:color="auto"/>
        <w:right w:val="none" w:sz="0" w:space="0" w:color="auto"/>
      </w:divBdr>
    </w:div>
    <w:div w:id="924993265">
      <w:bodyDiv w:val="1"/>
      <w:marLeft w:val="0"/>
      <w:marRight w:val="0"/>
      <w:marTop w:val="0"/>
      <w:marBottom w:val="0"/>
      <w:divBdr>
        <w:top w:val="none" w:sz="0" w:space="0" w:color="auto"/>
        <w:left w:val="none" w:sz="0" w:space="0" w:color="auto"/>
        <w:bottom w:val="none" w:sz="0" w:space="0" w:color="auto"/>
        <w:right w:val="none" w:sz="0" w:space="0" w:color="auto"/>
      </w:divBdr>
    </w:div>
    <w:div w:id="1078476344">
      <w:bodyDiv w:val="1"/>
      <w:marLeft w:val="0"/>
      <w:marRight w:val="0"/>
      <w:marTop w:val="0"/>
      <w:marBottom w:val="0"/>
      <w:divBdr>
        <w:top w:val="none" w:sz="0" w:space="0" w:color="auto"/>
        <w:left w:val="none" w:sz="0" w:space="0" w:color="auto"/>
        <w:bottom w:val="none" w:sz="0" w:space="0" w:color="auto"/>
        <w:right w:val="none" w:sz="0" w:space="0" w:color="auto"/>
      </w:divBdr>
    </w:div>
    <w:div w:id="1121608267">
      <w:bodyDiv w:val="1"/>
      <w:marLeft w:val="0"/>
      <w:marRight w:val="0"/>
      <w:marTop w:val="0"/>
      <w:marBottom w:val="0"/>
      <w:divBdr>
        <w:top w:val="none" w:sz="0" w:space="0" w:color="auto"/>
        <w:left w:val="none" w:sz="0" w:space="0" w:color="auto"/>
        <w:bottom w:val="none" w:sz="0" w:space="0" w:color="auto"/>
        <w:right w:val="none" w:sz="0" w:space="0" w:color="auto"/>
      </w:divBdr>
    </w:div>
    <w:div w:id="1157189612">
      <w:bodyDiv w:val="1"/>
      <w:marLeft w:val="0"/>
      <w:marRight w:val="0"/>
      <w:marTop w:val="0"/>
      <w:marBottom w:val="0"/>
      <w:divBdr>
        <w:top w:val="none" w:sz="0" w:space="0" w:color="auto"/>
        <w:left w:val="none" w:sz="0" w:space="0" w:color="auto"/>
        <w:bottom w:val="none" w:sz="0" w:space="0" w:color="auto"/>
        <w:right w:val="none" w:sz="0" w:space="0" w:color="auto"/>
      </w:divBdr>
      <w:divsChild>
        <w:div w:id="574127638">
          <w:marLeft w:val="0"/>
          <w:marRight w:val="0"/>
          <w:marTop w:val="0"/>
          <w:marBottom w:val="0"/>
          <w:divBdr>
            <w:top w:val="none" w:sz="0" w:space="0" w:color="auto"/>
            <w:left w:val="none" w:sz="0" w:space="0" w:color="auto"/>
            <w:bottom w:val="none" w:sz="0" w:space="0" w:color="auto"/>
            <w:right w:val="none" w:sz="0" w:space="0" w:color="auto"/>
          </w:divBdr>
          <w:divsChild>
            <w:div w:id="1022702473">
              <w:marLeft w:val="0"/>
              <w:marRight w:val="0"/>
              <w:marTop w:val="0"/>
              <w:marBottom w:val="0"/>
              <w:divBdr>
                <w:top w:val="none" w:sz="0" w:space="0" w:color="auto"/>
                <w:left w:val="none" w:sz="0" w:space="0" w:color="auto"/>
                <w:bottom w:val="none" w:sz="0" w:space="0" w:color="auto"/>
                <w:right w:val="none" w:sz="0" w:space="0" w:color="auto"/>
              </w:divBdr>
              <w:divsChild>
                <w:div w:id="315233476">
                  <w:marLeft w:val="0"/>
                  <w:marRight w:val="0"/>
                  <w:marTop w:val="0"/>
                  <w:marBottom w:val="0"/>
                  <w:divBdr>
                    <w:top w:val="none" w:sz="0" w:space="0" w:color="auto"/>
                    <w:left w:val="none" w:sz="0" w:space="0" w:color="auto"/>
                    <w:bottom w:val="none" w:sz="0" w:space="0" w:color="auto"/>
                    <w:right w:val="none" w:sz="0" w:space="0" w:color="auto"/>
                  </w:divBdr>
                  <w:divsChild>
                    <w:div w:id="433870057">
                      <w:marLeft w:val="0"/>
                      <w:marRight w:val="0"/>
                      <w:marTop w:val="0"/>
                      <w:marBottom w:val="0"/>
                      <w:divBdr>
                        <w:top w:val="none" w:sz="0" w:space="0" w:color="auto"/>
                        <w:left w:val="none" w:sz="0" w:space="0" w:color="auto"/>
                        <w:bottom w:val="none" w:sz="0" w:space="0" w:color="auto"/>
                        <w:right w:val="none" w:sz="0" w:space="0" w:color="auto"/>
                      </w:divBdr>
                      <w:divsChild>
                        <w:div w:id="832374749">
                          <w:marLeft w:val="0"/>
                          <w:marRight w:val="0"/>
                          <w:marTop w:val="0"/>
                          <w:marBottom w:val="0"/>
                          <w:divBdr>
                            <w:top w:val="none" w:sz="0" w:space="0" w:color="auto"/>
                            <w:left w:val="none" w:sz="0" w:space="0" w:color="auto"/>
                            <w:bottom w:val="none" w:sz="0" w:space="0" w:color="auto"/>
                            <w:right w:val="none" w:sz="0" w:space="0" w:color="auto"/>
                          </w:divBdr>
                        </w:div>
                        <w:div w:id="990332513">
                          <w:marLeft w:val="0"/>
                          <w:marRight w:val="0"/>
                          <w:marTop w:val="0"/>
                          <w:marBottom w:val="0"/>
                          <w:divBdr>
                            <w:top w:val="none" w:sz="0" w:space="0" w:color="auto"/>
                            <w:left w:val="none" w:sz="0" w:space="0" w:color="auto"/>
                            <w:bottom w:val="none" w:sz="0" w:space="0" w:color="auto"/>
                            <w:right w:val="none" w:sz="0" w:space="0" w:color="auto"/>
                          </w:divBdr>
                          <w:divsChild>
                            <w:div w:id="1759910258">
                              <w:marLeft w:val="0"/>
                              <w:marRight w:val="0"/>
                              <w:marTop w:val="0"/>
                              <w:marBottom w:val="0"/>
                              <w:divBdr>
                                <w:top w:val="none" w:sz="0" w:space="0" w:color="auto"/>
                                <w:left w:val="none" w:sz="0" w:space="0" w:color="auto"/>
                                <w:bottom w:val="none" w:sz="0" w:space="0" w:color="auto"/>
                                <w:right w:val="none" w:sz="0" w:space="0" w:color="auto"/>
                              </w:divBdr>
                              <w:divsChild>
                                <w:div w:id="126704809">
                                  <w:marLeft w:val="0"/>
                                  <w:marRight w:val="0"/>
                                  <w:marTop w:val="0"/>
                                  <w:marBottom w:val="0"/>
                                  <w:divBdr>
                                    <w:top w:val="none" w:sz="0" w:space="0" w:color="auto"/>
                                    <w:left w:val="none" w:sz="0" w:space="0" w:color="auto"/>
                                    <w:bottom w:val="none" w:sz="0" w:space="0" w:color="auto"/>
                                    <w:right w:val="none" w:sz="0" w:space="0" w:color="auto"/>
                                  </w:divBdr>
                                  <w:divsChild>
                                    <w:div w:id="825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352">
              <w:marLeft w:val="0"/>
              <w:marRight w:val="0"/>
              <w:marTop w:val="0"/>
              <w:marBottom w:val="0"/>
              <w:divBdr>
                <w:top w:val="none" w:sz="0" w:space="0" w:color="auto"/>
                <w:left w:val="none" w:sz="0" w:space="0" w:color="auto"/>
                <w:bottom w:val="none" w:sz="0" w:space="0" w:color="auto"/>
                <w:right w:val="none" w:sz="0" w:space="0" w:color="auto"/>
              </w:divBdr>
              <w:divsChild>
                <w:div w:id="19963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0457">
      <w:bodyDiv w:val="1"/>
      <w:marLeft w:val="0"/>
      <w:marRight w:val="0"/>
      <w:marTop w:val="0"/>
      <w:marBottom w:val="0"/>
      <w:divBdr>
        <w:top w:val="none" w:sz="0" w:space="0" w:color="auto"/>
        <w:left w:val="none" w:sz="0" w:space="0" w:color="auto"/>
        <w:bottom w:val="none" w:sz="0" w:space="0" w:color="auto"/>
        <w:right w:val="none" w:sz="0" w:space="0" w:color="auto"/>
      </w:divBdr>
    </w:div>
    <w:div w:id="1207907677">
      <w:bodyDiv w:val="1"/>
      <w:marLeft w:val="0"/>
      <w:marRight w:val="0"/>
      <w:marTop w:val="0"/>
      <w:marBottom w:val="0"/>
      <w:divBdr>
        <w:top w:val="none" w:sz="0" w:space="0" w:color="auto"/>
        <w:left w:val="none" w:sz="0" w:space="0" w:color="auto"/>
        <w:bottom w:val="none" w:sz="0" w:space="0" w:color="auto"/>
        <w:right w:val="none" w:sz="0" w:space="0" w:color="auto"/>
      </w:divBdr>
    </w:div>
    <w:div w:id="1449743122">
      <w:bodyDiv w:val="1"/>
      <w:marLeft w:val="0"/>
      <w:marRight w:val="0"/>
      <w:marTop w:val="0"/>
      <w:marBottom w:val="0"/>
      <w:divBdr>
        <w:top w:val="none" w:sz="0" w:space="0" w:color="auto"/>
        <w:left w:val="none" w:sz="0" w:space="0" w:color="auto"/>
        <w:bottom w:val="none" w:sz="0" w:space="0" w:color="auto"/>
        <w:right w:val="none" w:sz="0" w:space="0" w:color="auto"/>
      </w:divBdr>
    </w:div>
    <w:div w:id="1495533584">
      <w:bodyDiv w:val="1"/>
      <w:marLeft w:val="0"/>
      <w:marRight w:val="0"/>
      <w:marTop w:val="0"/>
      <w:marBottom w:val="0"/>
      <w:divBdr>
        <w:top w:val="none" w:sz="0" w:space="0" w:color="auto"/>
        <w:left w:val="none" w:sz="0" w:space="0" w:color="auto"/>
        <w:bottom w:val="none" w:sz="0" w:space="0" w:color="auto"/>
        <w:right w:val="none" w:sz="0" w:space="0" w:color="auto"/>
      </w:divBdr>
    </w:div>
    <w:div w:id="1623268491">
      <w:bodyDiv w:val="1"/>
      <w:marLeft w:val="0"/>
      <w:marRight w:val="0"/>
      <w:marTop w:val="0"/>
      <w:marBottom w:val="0"/>
      <w:divBdr>
        <w:top w:val="none" w:sz="0" w:space="0" w:color="auto"/>
        <w:left w:val="none" w:sz="0" w:space="0" w:color="auto"/>
        <w:bottom w:val="none" w:sz="0" w:space="0" w:color="auto"/>
        <w:right w:val="none" w:sz="0" w:space="0" w:color="auto"/>
      </w:divBdr>
    </w:div>
    <w:div w:id="1629626525">
      <w:bodyDiv w:val="1"/>
      <w:marLeft w:val="0"/>
      <w:marRight w:val="0"/>
      <w:marTop w:val="0"/>
      <w:marBottom w:val="0"/>
      <w:divBdr>
        <w:top w:val="none" w:sz="0" w:space="0" w:color="auto"/>
        <w:left w:val="none" w:sz="0" w:space="0" w:color="auto"/>
        <w:bottom w:val="none" w:sz="0" w:space="0" w:color="auto"/>
        <w:right w:val="none" w:sz="0" w:space="0" w:color="auto"/>
      </w:divBdr>
    </w:div>
    <w:div w:id="1634945104">
      <w:bodyDiv w:val="1"/>
      <w:marLeft w:val="0"/>
      <w:marRight w:val="0"/>
      <w:marTop w:val="0"/>
      <w:marBottom w:val="0"/>
      <w:divBdr>
        <w:top w:val="none" w:sz="0" w:space="0" w:color="auto"/>
        <w:left w:val="none" w:sz="0" w:space="0" w:color="auto"/>
        <w:bottom w:val="none" w:sz="0" w:space="0" w:color="auto"/>
        <w:right w:val="none" w:sz="0" w:space="0" w:color="auto"/>
      </w:divBdr>
    </w:div>
    <w:div w:id="1721057861">
      <w:bodyDiv w:val="1"/>
      <w:marLeft w:val="0"/>
      <w:marRight w:val="0"/>
      <w:marTop w:val="0"/>
      <w:marBottom w:val="0"/>
      <w:divBdr>
        <w:top w:val="none" w:sz="0" w:space="0" w:color="auto"/>
        <w:left w:val="none" w:sz="0" w:space="0" w:color="auto"/>
        <w:bottom w:val="none" w:sz="0" w:space="0" w:color="auto"/>
        <w:right w:val="none" w:sz="0" w:space="0" w:color="auto"/>
      </w:divBdr>
    </w:div>
    <w:div w:id="1914661988">
      <w:bodyDiv w:val="1"/>
      <w:marLeft w:val="0"/>
      <w:marRight w:val="0"/>
      <w:marTop w:val="0"/>
      <w:marBottom w:val="0"/>
      <w:divBdr>
        <w:top w:val="none" w:sz="0" w:space="0" w:color="auto"/>
        <w:left w:val="none" w:sz="0" w:space="0" w:color="auto"/>
        <w:bottom w:val="none" w:sz="0" w:space="0" w:color="auto"/>
        <w:right w:val="none" w:sz="0" w:space="0" w:color="auto"/>
      </w:divBdr>
    </w:div>
    <w:div w:id="20299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45F6-90E0-4BF0-913F-1981DAF9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2472</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To do</vt:lpstr>
    </vt:vector>
  </TitlesOfParts>
  <Company>Kent County Council</Company>
  <LinksUpToDate>false</LinksUpToDate>
  <CharactersWithSpaces>15458</CharactersWithSpaces>
  <SharedDoc>false</SharedDoc>
  <HLinks>
    <vt:vector size="12" baseType="variant">
      <vt:variant>
        <vt:i4>1835010</vt:i4>
      </vt:variant>
      <vt:variant>
        <vt:i4>0</vt:i4>
      </vt:variant>
      <vt:variant>
        <vt:i4>0</vt:i4>
      </vt:variant>
      <vt:variant>
        <vt:i4>5</vt:i4>
      </vt:variant>
      <vt:variant>
        <vt:lpwstr>http://www.norfolkinsight.org.uk/jsna/youngpeople</vt:lpwstr>
      </vt:variant>
      <vt:variant>
        <vt:lpwstr/>
      </vt:variant>
      <vt:variant>
        <vt:i4>6094948</vt:i4>
      </vt:variant>
      <vt:variant>
        <vt:i4>0</vt:i4>
      </vt:variant>
      <vt:variant>
        <vt:i4>0</vt:i4>
      </vt:variant>
      <vt:variant>
        <vt:i4>5</vt:i4>
      </vt:variant>
      <vt:variant>
        <vt:lpwstr>mailto:neil.howard@norfolk.gov.uk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dc:title>
  <dc:subject/>
  <dc:creator>KCC</dc:creator>
  <cp:keywords/>
  <dc:description/>
  <cp:lastModifiedBy>Tansley Thomas, Anne</cp:lastModifiedBy>
  <cp:revision>3</cp:revision>
  <cp:lastPrinted>2016-01-14T15:29:00Z</cp:lastPrinted>
  <dcterms:created xsi:type="dcterms:W3CDTF">2016-10-23T08:38:00Z</dcterms:created>
  <dcterms:modified xsi:type="dcterms:W3CDTF">2016-10-23T08:42:00Z</dcterms:modified>
</cp:coreProperties>
</file>