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BF2" w:rsidRPr="009F6844" w:rsidRDefault="00362BF2" w:rsidP="00BD7A1E">
      <w:pPr>
        <w:jc w:val="center"/>
        <w:rPr>
          <w:b/>
          <w:sz w:val="32"/>
          <w:szCs w:val="32"/>
        </w:rPr>
      </w:pPr>
      <w:bookmarkStart w:id="0" w:name="_GoBack"/>
      <w:bookmarkEnd w:id="0"/>
      <w:r w:rsidRPr="009F6844">
        <w:rPr>
          <w:b/>
          <w:sz w:val="32"/>
          <w:szCs w:val="32"/>
        </w:rPr>
        <w:t>Building resilient lives: reshaping housing related support</w:t>
      </w:r>
    </w:p>
    <w:p w:rsidR="002B2F1B" w:rsidRPr="006162B1" w:rsidRDefault="002B2F1B" w:rsidP="00BD7A1E">
      <w:pPr>
        <w:jc w:val="center"/>
        <w:rPr>
          <w:b/>
          <w:sz w:val="28"/>
          <w:szCs w:val="28"/>
        </w:rPr>
      </w:pPr>
    </w:p>
    <w:p w:rsidR="00762172" w:rsidRDefault="00762172" w:rsidP="00BD7A1E">
      <w:pPr>
        <w:rPr>
          <w:i/>
        </w:rPr>
      </w:pPr>
    </w:p>
    <w:p w:rsidR="00BD7A1E" w:rsidRPr="00405B96" w:rsidRDefault="00BD7A1E" w:rsidP="00BD7A1E">
      <w:pPr>
        <w:rPr>
          <w:b/>
          <w:sz w:val="28"/>
          <w:szCs w:val="28"/>
        </w:rPr>
      </w:pPr>
      <w:r>
        <w:rPr>
          <w:b/>
          <w:sz w:val="28"/>
          <w:szCs w:val="28"/>
        </w:rPr>
        <w:t>Respondent information</w:t>
      </w:r>
    </w:p>
    <w:p w:rsidR="00BD7A1E" w:rsidRDefault="00BD7A1E" w:rsidP="00BD7A1E">
      <w:pPr>
        <w:rPr>
          <w: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BD7A1E" w:rsidRPr="008D47D8" w:rsidTr="0071753A">
        <w:tc>
          <w:tcPr>
            <w:tcW w:w="10485" w:type="dxa"/>
            <w:shd w:val="clear" w:color="auto" w:fill="CCCCCC"/>
          </w:tcPr>
          <w:p w:rsidR="00BD7A1E" w:rsidRPr="006755B1" w:rsidRDefault="00BD7A1E" w:rsidP="00356E36">
            <w:r>
              <w:rPr>
                <w:b/>
              </w:rPr>
              <w:t>Respondent Numbers</w:t>
            </w:r>
            <w:r>
              <w:t xml:space="preserve"> </w:t>
            </w:r>
          </w:p>
        </w:tc>
      </w:tr>
      <w:tr w:rsidR="00BD7A1E" w:rsidRPr="007C3421" w:rsidTr="0071753A">
        <w:tc>
          <w:tcPr>
            <w:tcW w:w="10485" w:type="dxa"/>
            <w:shd w:val="clear" w:color="auto" w:fill="auto"/>
          </w:tcPr>
          <w:p w:rsidR="00BD7A1E" w:rsidRPr="007C3421" w:rsidRDefault="00BD7A1E" w:rsidP="00356E36">
            <w:pPr>
              <w:rPr>
                <w:color w:val="00B0F0"/>
              </w:rPr>
            </w:pPr>
          </w:p>
          <w:p w:rsidR="00B84C32" w:rsidRPr="007C3421" w:rsidRDefault="004500D1" w:rsidP="00356E36">
            <w:r>
              <w:t>965</w:t>
            </w:r>
            <w:r w:rsidR="000B087A">
              <w:t xml:space="preserve"> people responded to this</w:t>
            </w:r>
            <w:r w:rsidR="00BD7A1E" w:rsidRPr="007C3421">
              <w:t xml:space="preserve"> proposal</w:t>
            </w:r>
            <w:r w:rsidR="002C018C" w:rsidRPr="007C3421">
              <w:t>.  Of these,</w:t>
            </w:r>
            <w:r w:rsidR="007C3421" w:rsidRPr="007C3421">
              <w:rPr>
                <w:b/>
              </w:rPr>
              <w:t xml:space="preserve"> </w:t>
            </w:r>
            <w:r>
              <w:rPr>
                <w:b/>
              </w:rPr>
              <w:t>almost half (481</w:t>
            </w:r>
            <w:r w:rsidR="00F35A74">
              <w:rPr>
                <w:b/>
              </w:rPr>
              <w:t xml:space="preserve"> or 50</w:t>
            </w:r>
            <w:r w:rsidR="00944E30" w:rsidRPr="007C3421">
              <w:rPr>
                <w:b/>
              </w:rPr>
              <w:t>%)</w:t>
            </w:r>
            <w:r w:rsidR="00B84C32" w:rsidRPr="007C3421">
              <w:t xml:space="preserve"> </w:t>
            </w:r>
            <w:r w:rsidR="002C018C" w:rsidRPr="007C3421">
              <w:t>replied as individuals or family</w:t>
            </w:r>
            <w:r w:rsidR="007C3421" w:rsidRPr="007C3421">
              <w:t xml:space="preserve"> member</w:t>
            </w:r>
            <w:r>
              <w:t>s</w:t>
            </w:r>
            <w:r w:rsidR="007C3421" w:rsidRPr="007C3421">
              <w:t xml:space="preserve"> and 424</w:t>
            </w:r>
            <w:r w:rsidR="002C018C" w:rsidRPr="007C3421">
              <w:t xml:space="preserve"> did not answer the question.</w:t>
            </w:r>
          </w:p>
          <w:p w:rsidR="00950EF7" w:rsidRDefault="00950EF7" w:rsidP="00356E36">
            <w:pPr>
              <w:rPr>
                <w:color w:val="00B0F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742"/>
              <w:gridCol w:w="1134"/>
              <w:gridCol w:w="709"/>
            </w:tblGrid>
            <w:tr w:rsidR="00950EF7" w:rsidRPr="007C3421" w:rsidTr="00BD5A01">
              <w:trPr>
                <w:trHeight w:val="20"/>
              </w:trPr>
              <w:tc>
                <w:tcPr>
                  <w:tcW w:w="0" w:type="auto"/>
                  <w:shd w:val="clear" w:color="auto" w:fill="D9E2F3" w:themeFill="accent5" w:themeFillTint="33"/>
                  <w:noWrap/>
                  <w:vAlign w:val="center"/>
                  <w:hideMark/>
                </w:tcPr>
                <w:p w:rsidR="00950EF7" w:rsidRPr="007C3421" w:rsidRDefault="00950EF7" w:rsidP="00950EF7">
                  <w:pPr>
                    <w:rPr>
                      <w:rFonts w:cs="Arial"/>
                      <w:color w:val="000000"/>
                    </w:rPr>
                  </w:pPr>
                  <w:r w:rsidRPr="007C3421">
                    <w:rPr>
                      <w:rFonts w:cs="Arial"/>
                      <w:color w:val="000000"/>
                    </w:rPr>
                    <w:t>An individual / member of the public</w:t>
                  </w:r>
                </w:p>
              </w:tc>
              <w:tc>
                <w:tcPr>
                  <w:tcW w:w="742" w:type="dxa"/>
                  <w:shd w:val="clear" w:color="auto" w:fill="D9E2F3" w:themeFill="accent5" w:themeFillTint="33"/>
                  <w:noWrap/>
                  <w:vAlign w:val="center"/>
                  <w:hideMark/>
                </w:tcPr>
                <w:p w:rsidR="00950EF7" w:rsidRPr="007C3421" w:rsidRDefault="00950EF7" w:rsidP="00950EF7">
                  <w:pPr>
                    <w:rPr>
                      <w:rFonts w:cs="Arial"/>
                      <w:color w:val="000000"/>
                    </w:rPr>
                  </w:pPr>
                  <w:r w:rsidRPr="007C3421">
                    <w:rPr>
                      <w:rFonts w:cs="Arial"/>
                      <w:color w:val="000000"/>
                    </w:rPr>
                    <w:t>455</w:t>
                  </w:r>
                </w:p>
              </w:tc>
              <w:tc>
                <w:tcPr>
                  <w:tcW w:w="1134" w:type="dxa"/>
                  <w:shd w:val="clear" w:color="auto" w:fill="D9E2F3" w:themeFill="accent5" w:themeFillTint="33"/>
                  <w:noWrap/>
                  <w:vAlign w:val="center"/>
                  <w:hideMark/>
                </w:tcPr>
                <w:p w:rsidR="00950EF7" w:rsidRPr="007C3421" w:rsidRDefault="00950EF7" w:rsidP="00950EF7">
                  <w:pPr>
                    <w:rPr>
                      <w:rFonts w:cs="Arial"/>
                      <w:color w:val="000000"/>
                    </w:rPr>
                  </w:pPr>
                  <w:r w:rsidRPr="007C3421">
                    <w:rPr>
                      <w:rFonts w:cs="Arial"/>
                      <w:color w:val="000000"/>
                    </w:rPr>
                    <w:t>47.2%</w:t>
                  </w:r>
                </w:p>
              </w:tc>
              <w:tc>
                <w:tcPr>
                  <w:tcW w:w="709" w:type="dxa"/>
                  <w:vMerge w:val="restart"/>
                  <w:shd w:val="clear" w:color="auto" w:fill="D9E2F3" w:themeFill="accent5" w:themeFillTint="33"/>
                  <w:noWrap/>
                  <w:vAlign w:val="center"/>
                  <w:hideMark/>
                </w:tcPr>
                <w:p w:rsidR="00950EF7" w:rsidRPr="007C3421" w:rsidRDefault="00950EF7" w:rsidP="00950EF7">
                  <w:pPr>
                    <w:rPr>
                      <w:rFonts w:cs="Arial"/>
                      <w:color w:val="000000"/>
                    </w:rPr>
                  </w:pPr>
                  <w:r w:rsidRPr="007C3421">
                    <w:rPr>
                      <w:rFonts w:cs="Arial"/>
                      <w:color w:val="000000"/>
                    </w:rPr>
                    <w:t>481</w:t>
                  </w:r>
                </w:p>
              </w:tc>
            </w:tr>
            <w:tr w:rsidR="00950EF7" w:rsidRPr="007C3421" w:rsidTr="00BD5A01">
              <w:trPr>
                <w:trHeight w:val="20"/>
              </w:trPr>
              <w:tc>
                <w:tcPr>
                  <w:tcW w:w="0" w:type="auto"/>
                  <w:shd w:val="clear" w:color="auto" w:fill="D9E2F3" w:themeFill="accent5" w:themeFillTint="33"/>
                  <w:noWrap/>
                  <w:vAlign w:val="center"/>
                  <w:hideMark/>
                </w:tcPr>
                <w:p w:rsidR="00950EF7" w:rsidRPr="007C3421" w:rsidRDefault="00950EF7" w:rsidP="00950EF7">
                  <w:pPr>
                    <w:rPr>
                      <w:rFonts w:cs="Arial"/>
                      <w:color w:val="000000"/>
                    </w:rPr>
                  </w:pPr>
                  <w:r w:rsidRPr="007C3421">
                    <w:rPr>
                      <w:rFonts w:cs="Arial"/>
                      <w:color w:val="000000"/>
                    </w:rPr>
                    <w:t>A family</w:t>
                  </w:r>
                </w:p>
              </w:tc>
              <w:tc>
                <w:tcPr>
                  <w:tcW w:w="742" w:type="dxa"/>
                  <w:shd w:val="clear" w:color="auto" w:fill="D9E2F3" w:themeFill="accent5" w:themeFillTint="33"/>
                  <w:noWrap/>
                  <w:vAlign w:val="center"/>
                  <w:hideMark/>
                </w:tcPr>
                <w:p w:rsidR="00950EF7" w:rsidRPr="007C3421" w:rsidRDefault="00950EF7" w:rsidP="00950EF7">
                  <w:pPr>
                    <w:rPr>
                      <w:rFonts w:cs="Arial"/>
                      <w:color w:val="000000"/>
                    </w:rPr>
                  </w:pPr>
                  <w:r w:rsidRPr="007C3421">
                    <w:rPr>
                      <w:rFonts w:cs="Arial"/>
                      <w:color w:val="000000"/>
                    </w:rPr>
                    <w:t>26</w:t>
                  </w:r>
                </w:p>
              </w:tc>
              <w:tc>
                <w:tcPr>
                  <w:tcW w:w="1134" w:type="dxa"/>
                  <w:shd w:val="clear" w:color="auto" w:fill="D9E2F3" w:themeFill="accent5" w:themeFillTint="33"/>
                  <w:noWrap/>
                  <w:vAlign w:val="center"/>
                  <w:hideMark/>
                </w:tcPr>
                <w:p w:rsidR="00950EF7" w:rsidRPr="007C3421" w:rsidRDefault="00950EF7" w:rsidP="00950EF7">
                  <w:pPr>
                    <w:rPr>
                      <w:rFonts w:cs="Arial"/>
                      <w:color w:val="000000"/>
                    </w:rPr>
                  </w:pPr>
                  <w:r w:rsidRPr="007C3421">
                    <w:rPr>
                      <w:rFonts w:cs="Arial"/>
                      <w:color w:val="000000"/>
                    </w:rPr>
                    <w:t>2.7%</w:t>
                  </w:r>
                </w:p>
              </w:tc>
              <w:tc>
                <w:tcPr>
                  <w:tcW w:w="709" w:type="dxa"/>
                  <w:vMerge/>
                  <w:shd w:val="clear" w:color="auto" w:fill="D9E2F3" w:themeFill="accent5" w:themeFillTint="33"/>
                  <w:vAlign w:val="center"/>
                  <w:hideMark/>
                </w:tcPr>
                <w:p w:rsidR="00950EF7" w:rsidRPr="007C3421" w:rsidRDefault="00950EF7" w:rsidP="00950EF7">
                  <w:pPr>
                    <w:rPr>
                      <w:rFonts w:cs="Arial"/>
                      <w:color w:val="000000"/>
                    </w:rPr>
                  </w:pPr>
                </w:p>
              </w:tc>
            </w:tr>
            <w:tr w:rsidR="00950EF7" w:rsidRPr="007C3421" w:rsidTr="00BD5A01">
              <w:trPr>
                <w:trHeight w:val="20"/>
              </w:trPr>
              <w:tc>
                <w:tcPr>
                  <w:tcW w:w="0" w:type="auto"/>
                  <w:shd w:val="clear" w:color="auto" w:fill="C5E0B3" w:themeFill="accent6" w:themeFillTint="66"/>
                  <w:noWrap/>
                  <w:vAlign w:val="center"/>
                  <w:hideMark/>
                </w:tcPr>
                <w:p w:rsidR="00950EF7" w:rsidRPr="007C3421" w:rsidRDefault="00950EF7" w:rsidP="00950EF7">
                  <w:pPr>
                    <w:rPr>
                      <w:rFonts w:cs="Arial"/>
                      <w:color w:val="000000"/>
                    </w:rPr>
                  </w:pPr>
                  <w:r w:rsidRPr="007C3421">
                    <w:rPr>
                      <w:rFonts w:cs="Arial"/>
                      <w:color w:val="000000"/>
                    </w:rPr>
                    <w:t>On behalf of a voluntary or community group</w:t>
                  </w:r>
                </w:p>
              </w:tc>
              <w:tc>
                <w:tcPr>
                  <w:tcW w:w="742" w:type="dxa"/>
                  <w:shd w:val="clear" w:color="auto" w:fill="C5E0B3" w:themeFill="accent6" w:themeFillTint="66"/>
                  <w:noWrap/>
                  <w:vAlign w:val="center"/>
                  <w:hideMark/>
                </w:tcPr>
                <w:p w:rsidR="00950EF7" w:rsidRPr="007C3421" w:rsidRDefault="00950EF7" w:rsidP="00950EF7">
                  <w:pPr>
                    <w:rPr>
                      <w:rFonts w:cs="Arial"/>
                      <w:color w:val="000000"/>
                    </w:rPr>
                  </w:pPr>
                  <w:r w:rsidRPr="007C3421">
                    <w:rPr>
                      <w:rFonts w:cs="Arial"/>
                      <w:color w:val="000000"/>
                    </w:rPr>
                    <w:t>29</w:t>
                  </w:r>
                </w:p>
              </w:tc>
              <w:tc>
                <w:tcPr>
                  <w:tcW w:w="1134" w:type="dxa"/>
                  <w:shd w:val="clear" w:color="auto" w:fill="C5E0B3" w:themeFill="accent6" w:themeFillTint="66"/>
                  <w:noWrap/>
                  <w:vAlign w:val="center"/>
                  <w:hideMark/>
                </w:tcPr>
                <w:p w:rsidR="00950EF7" w:rsidRPr="007C3421" w:rsidRDefault="00950EF7" w:rsidP="00950EF7">
                  <w:pPr>
                    <w:rPr>
                      <w:rFonts w:cs="Arial"/>
                      <w:color w:val="000000"/>
                    </w:rPr>
                  </w:pPr>
                  <w:r w:rsidRPr="007C3421">
                    <w:rPr>
                      <w:rFonts w:cs="Arial"/>
                      <w:color w:val="000000"/>
                    </w:rPr>
                    <w:t>3.0%</w:t>
                  </w:r>
                </w:p>
              </w:tc>
              <w:tc>
                <w:tcPr>
                  <w:tcW w:w="709" w:type="dxa"/>
                  <w:vMerge w:val="restart"/>
                  <w:shd w:val="clear" w:color="auto" w:fill="C5E0B3" w:themeFill="accent6" w:themeFillTint="66"/>
                  <w:noWrap/>
                  <w:vAlign w:val="center"/>
                  <w:hideMark/>
                </w:tcPr>
                <w:p w:rsidR="00950EF7" w:rsidRPr="007C3421" w:rsidRDefault="004500D1" w:rsidP="00950EF7">
                  <w:pPr>
                    <w:rPr>
                      <w:rFonts w:cs="Arial"/>
                      <w:color w:val="000000"/>
                    </w:rPr>
                  </w:pPr>
                  <w:r>
                    <w:rPr>
                      <w:rFonts w:cs="Arial"/>
                      <w:color w:val="000000"/>
                    </w:rPr>
                    <w:t>54</w:t>
                  </w:r>
                </w:p>
              </w:tc>
            </w:tr>
            <w:tr w:rsidR="00950EF7" w:rsidRPr="007C3421" w:rsidTr="00BD5A01">
              <w:trPr>
                <w:trHeight w:val="20"/>
              </w:trPr>
              <w:tc>
                <w:tcPr>
                  <w:tcW w:w="0" w:type="auto"/>
                  <w:shd w:val="clear" w:color="auto" w:fill="C5E0B3" w:themeFill="accent6" w:themeFillTint="66"/>
                  <w:noWrap/>
                  <w:vAlign w:val="center"/>
                  <w:hideMark/>
                </w:tcPr>
                <w:p w:rsidR="00950EF7" w:rsidRPr="007C3421" w:rsidRDefault="00950EF7" w:rsidP="00950EF7">
                  <w:pPr>
                    <w:rPr>
                      <w:rFonts w:cs="Arial"/>
                      <w:color w:val="000000"/>
                    </w:rPr>
                  </w:pPr>
                  <w:r w:rsidRPr="007C3421">
                    <w:rPr>
                      <w:rFonts w:cs="Arial"/>
                      <w:color w:val="000000"/>
                    </w:rPr>
                    <w:t>On behalf of a statutory organisation</w:t>
                  </w:r>
                </w:p>
              </w:tc>
              <w:tc>
                <w:tcPr>
                  <w:tcW w:w="742" w:type="dxa"/>
                  <w:shd w:val="clear" w:color="auto" w:fill="C5E0B3" w:themeFill="accent6" w:themeFillTint="66"/>
                  <w:noWrap/>
                  <w:vAlign w:val="center"/>
                  <w:hideMark/>
                </w:tcPr>
                <w:p w:rsidR="00950EF7" w:rsidRPr="007C3421" w:rsidRDefault="004500D1" w:rsidP="00950EF7">
                  <w:pPr>
                    <w:rPr>
                      <w:rFonts w:cs="Arial"/>
                      <w:color w:val="000000"/>
                    </w:rPr>
                  </w:pPr>
                  <w:r>
                    <w:rPr>
                      <w:rFonts w:cs="Arial"/>
                      <w:color w:val="000000"/>
                    </w:rPr>
                    <w:t>15</w:t>
                  </w:r>
                </w:p>
              </w:tc>
              <w:tc>
                <w:tcPr>
                  <w:tcW w:w="1134" w:type="dxa"/>
                  <w:shd w:val="clear" w:color="auto" w:fill="C5E0B3" w:themeFill="accent6" w:themeFillTint="66"/>
                  <w:noWrap/>
                  <w:vAlign w:val="center"/>
                  <w:hideMark/>
                </w:tcPr>
                <w:p w:rsidR="00950EF7" w:rsidRPr="007C3421" w:rsidRDefault="00950EF7" w:rsidP="00950EF7">
                  <w:pPr>
                    <w:rPr>
                      <w:rFonts w:cs="Arial"/>
                      <w:color w:val="000000"/>
                    </w:rPr>
                  </w:pPr>
                  <w:r w:rsidRPr="007C3421">
                    <w:rPr>
                      <w:rFonts w:cs="Arial"/>
                      <w:color w:val="000000"/>
                    </w:rPr>
                    <w:t>1.5%</w:t>
                  </w:r>
                </w:p>
              </w:tc>
              <w:tc>
                <w:tcPr>
                  <w:tcW w:w="709" w:type="dxa"/>
                  <w:vMerge/>
                  <w:shd w:val="clear" w:color="auto" w:fill="C5E0B3" w:themeFill="accent6" w:themeFillTint="66"/>
                  <w:vAlign w:val="center"/>
                  <w:hideMark/>
                </w:tcPr>
                <w:p w:rsidR="00950EF7" w:rsidRPr="007C3421" w:rsidRDefault="00950EF7" w:rsidP="00950EF7">
                  <w:pPr>
                    <w:rPr>
                      <w:rFonts w:cs="Arial"/>
                      <w:color w:val="000000"/>
                    </w:rPr>
                  </w:pPr>
                </w:p>
              </w:tc>
            </w:tr>
            <w:tr w:rsidR="00950EF7" w:rsidRPr="007C3421" w:rsidTr="00BD5A01">
              <w:trPr>
                <w:trHeight w:val="20"/>
              </w:trPr>
              <w:tc>
                <w:tcPr>
                  <w:tcW w:w="0" w:type="auto"/>
                  <w:shd w:val="clear" w:color="auto" w:fill="C5E0B3" w:themeFill="accent6" w:themeFillTint="66"/>
                  <w:noWrap/>
                  <w:vAlign w:val="center"/>
                  <w:hideMark/>
                </w:tcPr>
                <w:p w:rsidR="00950EF7" w:rsidRPr="007C3421" w:rsidRDefault="00950EF7" w:rsidP="00950EF7">
                  <w:pPr>
                    <w:rPr>
                      <w:rFonts w:cs="Arial"/>
                      <w:color w:val="000000"/>
                    </w:rPr>
                  </w:pPr>
                  <w:r w:rsidRPr="007C3421">
                    <w:rPr>
                      <w:rFonts w:cs="Arial"/>
                      <w:color w:val="000000"/>
                    </w:rPr>
                    <w:t>On behalf of a business</w:t>
                  </w:r>
                </w:p>
              </w:tc>
              <w:tc>
                <w:tcPr>
                  <w:tcW w:w="742" w:type="dxa"/>
                  <w:shd w:val="clear" w:color="auto" w:fill="C5E0B3" w:themeFill="accent6" w:themeFillTint="66"/>
                  <w:noWrap/>
                  <w:vAlign w:val="center"/>
                  <w:hideMark/>
                </w:tcPr>
                <w:p w:rsidR="00950EF7" w:rsidRPr="007C3421" w:rsidRDefault="00950EF7" w:rsidP="00950EF7">
                  <w:pPr>
                    <w:rPr>
                      <w:rFonts w:cs="Arial"/>
                      <w:color w:val="000000"/>
                    </w:rPr>
                  </w:pPr>
                  <w:r w:rsidRPr="007C3421">
                    <w:rPr>
                      <w:rFonts w:cs="Arial"/>
                      <w:color w:val="000000"/>
                    </w:rPr>
                    <w:t>10</w:t>
                  </w:r>
                </w:p>
              </w:tc>
              <w:tc>
                <w:tcPr>
                  <w:tcW w:w="1134" w:type="dxa"/>
                  <w:shd w:val="clear" w:color="auto" w:fill="C5E0B3" w:themeFill="accent6" w:themeFillTint="66"/>
                  <w:noWrap/>
                  <w:vAlign w:val="center"/>
                  <w:hideMark/>
                </w:tcPr>
                <w:p w:rsidR="00950EF7" w:rsidRPr="007C3421" w:rsidRDefault="00950EF7" w:rsidP="00950EF7">
                  <w:pPr>
                    <w:rPr>
                      <w:rFonts w:cs="Arial"/>
                      <w:color w:val="000000"/>
                    </w:rPr>
                  </w:pPr>
                  <w:r w:rsidRPr="007C3421">
                    <w:rPr>
                      <w:rFonts w:cs="Arial"/>
                      <w:color w:val="000000"/>
                    </w:rPr>
                    <w:t>1.0%</w:t>
                  </w:r>
                </w:p>
              </w:tc>
              <w:tc>
                <w:tcPr>
                  <w:tcW w:w="709" w:type="dxa"/>
                  <w:vMerge/>
                  <w:shd w:val="clear" w:color="auto" w:fill="C5E0B3" w:themeFill="accent6" w:themeFillTint="66"/>
                  <w:vAlign w:val="center"/>
                  <w:hideMark/>
                </w:tcPr>
                <w:p w:rsidR="00950EF7" w:rsidRPr="007C3421" w:rsidRDefault="00950EF7" w:rsidP="00950EF7">
                  <w:pPr>
                    <w:rPr>
                      <w:rFonts w:cs="Arial"/>
                      <w:color w:val="000000"/>
                    </w:rPr>
                  </w:pPr>
                </w:p>
              </w:tc>
            </w:tr>
            <w:tr w:rsidR="00950EF7" w:rsidRPr="007C3421" w:rsidTr="00BD5A01">
              <w:trPr>
                <w:trHeight w:val="20"/>
              </w:trPr>
              <w:tc>
                <w:tcPr>
                  <w:tcW w:w="0" w:type="auto"/>
                  <w:shd w:val="clear" w:color="auto" w:fill="D9D9D9" w:themeFill="background1" w:themeFillShade="D9"/>
                  <w:noWrap/>
                  <w:vAlign w:val="center"/>
                  <w:hideMark/>
                </w:tcPr>
                <w:p w:rsidR="00950EF7" w:rsidRPr="007C3421" w:rsidRDefault="00950EF7" w:rsidP="00950EF7">
                  <w:pPr>
                    <w:rPr>
                      <w:rFonts w:cs="Arial"/>
                      <w:color w:val="000000"/>
                    </w:rPr>
                  </w:pPr>
                  <w:r w:rsidRPr="007C3421">
                    <w:rPr>
                      <w:rFonts w:cs="Arial"/>
                      <w:color w:val="000000"/>
                    </w:rPr>
                    <w:t>A Norfolk County Councillor</w:t>
                  </w:r>
                </w:p>
              </w:tc>
              <w:tc>
                <w:tcPr>
                  <w:tcW w:w="742" w:type="dxa"/>
                  <w:shd w:val="clear" w:color="auto" w:fill="D9D9D9" w:themeFill="background1" w:themeFillShade="D9"/>
                  <w:noWrap/>
                  <w:vAlign w:val="center"/>
                  <w:hideMark/>
                </w:tcPr>
                <w:p w:rsidR="00950EF7" w:rsidRPr="007C3421" w:rsidRDefault="00950EF7" w:rsidP="00950EF7">
                  <w:pPr>
                    <w:rPr>
                      <w:rFonts w:cs="Arial"/>
                      <w:color w:val="000000"/>
                    </w:rPr>
                  </w:pPr>
                  <w:r w:rsidRPr="007C3421">
                    <w:rPr>
                      <w:rFonts w:cs="Arial"/>
                      <w:color w:val="000000"/>
                    </w:rPr>
                    <w:t>0</w:t>
                  </w:r>
                </w:p>
              </w:tc>
              <w:tc>
                <w:tcPr>
                  <w:tcW w:w="1134" w:type="dxa"/>
                  <w:shd w:val="clear" w:color="auto" w:fill="D9D9D9" w:themeFill="background1" w:themeFillShade="D9"/>
                  <w:noWrap/>
                  <w:vAlign w:val="center"/>
                  <w:hideMark/>
                </w:tcPr>
                <w:p w:rsidR="00950EF7" w:rsidRPr="007C3421" w:rsidRDefault="00950EF7" w:rsidP="00950EF7">
                  <w:pPr>
                    <w:rPr>
                      <w:rFonts w:cs="Arial"/>
                      <w:color w:val="000000"/>
                    </w:rPr>
                  </w:pPr>
                  <w:r w:rsidRPr="007C3421">
                    <w:rPr>
                      <w:rFonts w:cs="Arial"/>
                      <w:color w:val="000000"/>
                    </w:rPr>
                    <w:t>0.0%</w:t>
                  </w:r>
                </w:p>
              </w:tc>
              <w:tc>
                <w:tcPr>
                  <w:tcW w:w="709" w:type="dxa"/>
                  <w:vMerge w:val="restart"/>
                  <w:shd w:val="clear" w:color="auto" w:fill="D9D9D9" w:themeFill="background1" w:themeFillShade="D9"/>
                  <w:noWrap/>
                  <w:vAlign w:val="center"/>
                  <w:hideMark/>
                </w:tcPr>
                <w:p w:rsidR="00950EF7" w:rsidRPr="007C3421" w:rsidRDefault="00950EF7" w:rsidP="00950EF7">
                  <w:pPr>
                    <w:rPr>
                      <w:rFonts w:cs="Arial"/>
                      <w:color w:val="000000"/>
                    </w:rPr>
                  </w:pPr>
                  <w:r w:rsidRPr="007C3421">
                    <w:rPr>
                      <w:rFonts w:cs="Arial"/>
                      <w:color w:val="000000"/>
                    </w:rPr>
                    <w:t>6</w:t>
                  </w:r>
                </w:p>
              </w:tc>
            </w:tr>
            <w:tr w:rsidR="00950EF7" w:rsidRPr="007C3421" w:rsidTr="00BD5A01">
              <w:trPr>
                <w:trHeight w:val="20"/>
              </w:trPr>
              <w:tc>
                <w:tcPr>
                  <w:tcW w:w="0" w:type="auto"/>
                  <w:shd w:val="clear" w:color="auto" w:fill="D9D9D9" w:themeFill="background1" w:themeFillShade="D9"/>
                  <w:noWrap/>
                  <w:vAlign w:val="center"/>
                  <w:hideMark/>
                </w:tcPr>
                <w:p w:rsidR="00950EF7" w:rsidRPr="007C3421" w:rsidRDefault="00950EF7" w:rsidP="00950EF7">
                  <w:pPr>
                    <w:rPr>
                      <w:rFonts w:cs="Arial"/>
                      <w:color w:val="000000"/>
                    </w:rPr>
                  </w:pPr>
                  <w:r w:rsidRPr="007C3421">
                    <w:rPr>
                      <w:rFonts w:cs="Arial"/>
                      <w:color w:val="000000"/>
                    </w:rPr>
                    <w:t>A district or borough councillor</w:t>
                  </w:r>
                </w:p>
              </w:tc>
              <w:tc>
                <w:tcPr>
                  <w:tcW w:w="742" w:type="dxa"/>
                  <w:shd w:val="clear" w:color="auto" w:fill="D9D9D9" w:themeFill="background1" w:themeFillShade="D9"/>
                  <w:noWrap/>
                  <w:vAlign w:val="center"/>
                  <w:hideMark/>
                </w:tcPr>
                <w:p w:rsidR="00950EF7" w:rsidRPr="007C3421" w:rsidRDefault="00950EF7" w:rsidP="00950EF7">
                  <w:pPr>
                    <w:rPr>
                      <w:rFonts w:cs="Arial"/>
                      <w:color w:val="000000"/>
                    </w:rPr>
                  </w:pPr>
                  <w:r w:rsidRPr="007C3421">
                    <w:rPr>
                      <w:rFonts w:cs="Arial"/>
                      <w:color w:val="000000"/>
                    </w:rPr>
                    <w:t>2</w:t>
                  </w:r>
                </w:p>
              </w:tc>
              <w:tc>
                <w:tcPr>
                  <w:tcW w:w="1134" w:type="dxa"/>
                  <w:shd w:val="clear" w:color="auto" w:fill="D9D9D9" w:themeFill="background1" w:themeFillShade="D9"/>
                  <w:noWrap/>
                  <w:vAlign w:val="center"/>
                  <w:hideMark/>
                </w:tcPr>
                <w:p w:rsidR="00950EF7" w:rsidRPr="007C3421" w:rsidRDefault="00950EF7" w:rsidP="00950EF7">
                  <w:pPr>
                    <w:rPr>
                      <w:rFonts w:cs="Arial"/>
                      <w:color w:val="000000"/>
                    </w:rPr>
                  </w:pPr>
                  <w:r w:rsidRPr="007C3421">
                    <w:rPr>
                      <w:rFonts w:cs="Arial"/>
                      <w:color w:val="000000"/>
                    </w:rPr>
                    <w:t>0.2%</w:t>
                  </w:r>
                </w:p>
              </w:tc>
              <w:tc>
                <w:tcPr>
                  <w:tcW w:w="709" w:type="dxa"/>
                  <w:vMerge/>
                  <w:shd w:val="clear" w:color="auto" w:fill="D9D9D9" w:themeFill="background1" w:themeFillShade="D9"/>
                  <w:vAlign w:val="center"/>
                  <w:hideMark/>
                </w:tcPr>
                <w:p w:rsidR="00950EF7" w:rsidRPr="007C3421" w:rsidRDefault="00950EF7" w:rsidP="00950EF7">
                  <w:pPr>
                    <w:rPr>
                      <w:rFonts w:cs="Arial"/>
                      <w:color w:val="000000"/>
                    </w:rPr>
                  </w:pPr>
                </w:p>
              </w:tc>
            </w:tr>
            <w:tr w:rsidR="00950EF7" w:rsidRPr="007C3421" w:rsidTr="00BD5A01">
              <w:trPr>
                <w:trHeight w:val="20"/>
              </w:trPr>
              <w:tc>
                <w:tcPr>
                  <w:tcW w:w="0" w:type="auto"/>
                  <w:shd w:val="clear" w:color="auto" w:fill="D9D9D9" w:themeFill="background1" w:themeFillShade="D9"/>
                  <w:noWrap/>
                  <w:vAlign w:val="center"/>
                  <w:hideMark/>
                </w:tcPr>
                <w:p w:rsidR="00950EF7" w:rsidRPr="007C3421" w:rsidRDefault="00950EF7" w:rsidP="00950EF7">
                  <w:pPr>
                    <w:rPr>
                      <w:rFonts w:cs="Arial"/>
                      <w:color w:val="000000"/>
                    </w:rPr>
                  </w:pPr>
                  <w:r w:rsidRPr="007C3421">
                    <w:rPr>
                      <w:rFonts w:cs="Arial"/>
                      <w:color w:val="000000"/>
                    </w:rPr>
                    <w:t>A town or parish councillor</w:t>
                  </w:r>
                </w:p>
              </w:tc>
              <w:tc>
                <w:tcPr>
                  <w:tcW w:w="742" w:type="dxa"/>
                  <w:shd w:val="clear" w:color="auto" w:fill="D9D9D9" w:themeFill="background1" w:themeFillShade="D9"/>
                  <w:noWrap/>
                  <w:vAlign w:val="center"/>
                  <w:hideMark/>
                </w:tcPr>
                <w:p w:rsidR="00950EF7" w:rsidRPr="007C3421" w:rsidRDefault="00950EF7" w:rsidP="00950EF7">
                  <w:pPr>
                    <w:rPr>
                      <w:rFonts w:cs="Arial"/>
                      <w:color w:val="000000"/>
                    </w:rPr>
                  </w:pPr>
                  <w:r w:rsidRPr="007C3421">
                    <w:rPr>
                      <w:rFonts w:cs="Arial"/>
                      <w:color w:val="000000"/>
                    </w:rPr>
                    <w:t>0</w:t>
                  </w:r>
                </w:p>
              </w:tc>
              <w:tc>
                <w:tcPr>
                  <w:tcW w:w="1134" w:type="dxa"/>
                  <w:shd w:val="clear" w:color="auto" w:fill="D9D9D9" w:themeFill="background1" w:themeFillShade="D9"/>
                  <w:noWrap/>
                  <w:vAlign w:val="center"/>
                  <w:hideMark/>
                </w:tcPr>
                <w:p w:rsidR="00950EF7" w:rsidRPr="007C3421" w:rsidRDefault="00950EF7" w:rsidP="00950EF7">
                  <w:pPr>
                    <w:rPr>
                      <w:rFonts w:cs="Arial"/>
                      <w:color w:val="000000"/>
                    </w:rPr>
                  </w:pPr>
                  <w:r w:rsidRPr="007C3421">
                    <w:rPr>
                      <w:rFonts w:cs="Arial"/>
                      <w:color w:val="000000"/>
                    </w:rPr>
                    <w:t>0.0%</w:t>
                  </w:r>
                </w:p>
              </w:tc>
              <w:tc>
                <w:tcPr>
                  <w:tcW w:w="709" w:type="dxa"/>
                  <w:vMerge/>
                  <w:shd w:val="clear" w:color="auto" w:fill="D9D9D9" w:themeFill="background1" w:themeFillShade="D9"/>
                  <w:vAlign w:val="center"/>
                  <w:hideMark/>
                </w:tcPr>
                <w:p w:rsidR="00950EF7" w:rsidRPr="007C3421" w:rsidRDefault="00950EF7" w:rsidP="00950EF7">
                  <w:pPr>
                    <w:rPr>
                      <w:rFonts w:cs="Arial"/>
                      <w:color w:val="000000"/>
                    </w:rPr>
                  </w:pPr>
                </w:p>
              </w:tc>
            </w:tr>
            <w:tr w:rsidR="00950EF7" w:rsidRPr="007C3421" w:rsidTr="00BD5A01">
              <w:trPr>
                <w:trHeight w:val="20"/>
              </w:trPr>
              <w:tc>
                <w:tcPr>
                  <w:tcW w:w="0" w:type="auto"/>
                  <w:shd w:val="clear" w:color="auto" w:fill="D9D9D9" w:themeFill="background1" w:themeFillShade="D9"/>
                  <w:noWrap/>
                  <w:vAlign w:val="center"/>
                  <w:hideMark/>
                </w:tcPr>
                <w:p w:rsidR="00950EF7" w:rsidRPr="007C3421" w:rsidRDefault="00950EF7" w:rsidP="00950EF7">
                  <w:pPr>
                    <w:rPr>
                      <w:rFonts w:cs="Arial"/>
                      <w:color w:val="000000"/>
                    </w:rPr>
                  </w:pPr>
                  <w:r w:rsidRPr="007C3421">
                    <w:rPr>
                      <w:rFonts w:cs="Arial"/>
                      <w:color w:val="000000"/>
                    </w:rPr>
                    <w:t>A Norfolk County Council employee</w:t>
                  </w:r>
                </w:p>
              </w:tc>
              <w:tc>
                <w:tcPr>
                  <w:tcW w:w="742" w:type="dxa"/>
                  <w:shd w:val="clear" w:color="auto" w:fill="D9D9D9" w:themeFill="background1" w:themeFillShade="D9"/>
                  <w:noWrap/>
                  <w:vAlign w:val="center"/>
                  <w:hideMark/>
                </w:tcPr>
                <w:p w:rsidR="00950EF7" w:rsidRPr="007C3421" w:rsidRDefault="00950EF7" w:rsidP="00950EF7">
                  <w:pPr>
                    <w:rPr>
                      <w:rFonts w:cs="Arial"/>
                      <w:color w:val="000000"/>
                    </w:rPr>
                  </w:pPr>
                  <w:r w:rsidRPr="007C3421">
                    <w:rPr>
                      <w:rFonts w:cs="Arial"/>
                      <w:color w:val="000000"/>
                    </w:rPr>
                    <w:t>4</w:t>
                  </w:r>
                </w:p>
              </w:tc>
              <w:tc>
                <w:tcPr>
                  <w:tcW w:w="1134" w:type="dxa"/>
                  <w:shd w:val="clear" w:color="auto" w:fill="D9D9D9" w:themeFill="background1" w:themeFillShade="D9"/>
                  <w:noWrap/>
                  <w:vAlign w:val="center"/>
                  <w:hideMark/>
                </w:tcPr>
                <w:p w:rsidR="00950EF7" w:rsidRPr="007C3421" w:rsidRDefault="00950EF7" w:rsidP="00950EF7">
                  <w:pPr>
                    <w:rPr>
                      <w:rFonts w:cs="Arial"/>
                      <w:color w:val="000000"/>
                    </w:rPr>
                  </w:pPr>
                  <w:r w:rsidRPr="007C3421">
                    <w:rPr>
                      <w:rFonts w:cs="Arial"/>
                      <w:color w:val="000000"/>
                    </w:rPr>
                    <w:t>0.4%</w:t>
                  </w:r>
                </w:p>
              </w:tc>
              <w:tc>
                <w:tcPr>
                  <w:tcW w:w="709" w:type="dxa"/>
                  <w:vMerge/>
                  <w:shd w:val="clear" w:color="auto" w:fill="D9D9D9" w:themeFill="background1" w:themeFillShade="D9"/>
                  <w:vAlign w:val="center"/>
                  <w:hideMark/>
                </w:tcPr>
                <w:p w:rsidR="00950EF7" w:rsidRPr="007C3421" w:rsidRDefault="00950EF7" w:rsidP="00950EF7">
                  <w:pPr>
                    <w:rPr>
                      <w:rFonts w:cs="Arial"/>
                      <w:color w:val="000000"/>
                    </w:rPr>
                  </w:pPr>
                </w:p>
              </w:tc>
            </w:tr>
            <w:tr w:rsidR="00950EF7" w:rsidRPr="007C3421" w:rsidTr="00BD5A01">
              <w:trPr>
                <w:trHeight w:val="20"/>
              </w:trPr>
              <w:tc>
                <w:tcPr>
                  <w:tcW w:w="0" w:type="auto"/>
                  <w:shd w:val="clear" w:color="auto" w:fill="auto"/>
                  <w:noWrap/>
                  <w:vAlign w:val="center"/>
                  <w:hideMark/>
                </w:tcPr>
                <w:p w:rsidR="00950EF7" w:rsidRPr="007C3421" w:rsidRDefault="00950EF7" w:rsidP="00950EF7">
                  <w:pPr>
                    <w:rPr>
                      <w:rFonts w:cs="Arial"/>
                      <w:color w:val="000000"/>
                    </w:rPr>
                  </w:pPr>
                  <w:r w:rsidRPr="007C3421">
                    <w:rPr>
                      <w:rFonts w:cs="Arial"/>
                      <w:color w:val="000000"/>
                    </w:rPr>
                    <w:t>Not Answered</w:t>
                  </w:r>
                </w:p>
              </w:tc>
              <w:tc>
                <w:tcPr>
                  <w:tcW w:w="742" w:type="dxa"/>
                  <w:shd w:val="clear" w:color="auto" w:fill="auto"/>
                  <w:noWrap/>
                  <w:vAlign w:val="center"/>
                  <w:hideMark/>
                </w:tcPr>
                <w:p w:rsidR="00950EF7" w:rsidRPr="007C3421" w:rsidRDefault="00950EF7" w:rsidP="00950EF7">
                  <w:pPr>
                    <w:rPr>
                      <w:rFonts w:cs="Arial"/>
                      <w:color w:val="000000"/>
                    </w:rPr>
                  </w:pPr>
                  <w:r w:rsidRPr="007C3421">
                    <w:rPr>
                      <w:rFonts w:cs="Arial"/>
                      <w:color w:val="000000"/>
                    </w:rPr>
                    <w:t>424</w:t>
                  </w:r>
                </w:p>
              </w:tc>
              <w:tc>
                <w:tcPr>
                  <w:tcW w:w="1134" w:type="dxa"/>
                  <w:shd w:val="clear" w:color="auto" w:fill="auto"/>
                  <w:noWrap/>
                  <w:vAlign w:val="center"/>
                  <w:hideMark/>
                </w:tcPr>
                <w:p w:rsidR="00950EF7" w:rsidRPr="007C3421" w:rsidRDefault="00950EF7" w:rsidP="00950EF7">
                  <w:pPr>
                    <w:rPr>
                      <w:rFonts w:cs="Arial"/>
                      <w:color w:val="000000"/>
                    </w:rPr>
                  </w:pPr>
                  <w:r w:rsidRPr="007C3421">
                    <w:rPr>
                      <w:rFonts w:cs="Arial"/>
                      <w:color w:val="000000"/>
                    </w:rPr>
                    <w:t>44.0%</w:t>
                  </w:r>
                </w:p>
              </w:tc>
              <w:tc>
                <w:tcPr>
                  <w:tcW w:w="709" w:type="dxa"/>
                  <w:shd w:val="clear" w:color="auto" w:fill="auto"/>
                  <w:noWrap/>
                  <w:vAlign w:val="center"/>
                  <w:hideMark/>
                </w:tcPr>
                <w:p w:rsidR="00950EF7" w:rsidRPr="007C3421" w:rsidRDefault="00950EF7" w:rsidP="00950EF7">
                  <w:pPr>
                    <w:rPr>
                      <w:rFonts w:cs="Arial"/>
                      <w:color w:val="000000"/>
                    </w:rPr>
                  </w:pPr>
                </w:p>
              </w:tc>
            </w:tr>
            <w:tr w:rsidR="00950EF7" w:rsidRPr="007C3421" w:rsidTr="00BD5A01">
              <w:trPr>
                <w:trHeight w:val="20"/>
              </w:trPr>
              <w:tc>
                <w:tcPr>
                  <w:tcW w:w="0" w:type="auto"/>
                  <w:shd w:val="clear" w:color="auto" w:fill="auto"/>
                  <w:noWrap/>
                  <w:vAlign w:val="center"/>
                  <w:hideMark/>
                </w:tcPr>
                <w:p w:rsidR="00950EF7" w:rsidRPr="007C3421" w:rsidRDefault="00950EF7" w:rsidP="00950EF7">
                  <w:pPr>
                    <w:rPr>
                      <w:rFonts w:cs="Arial"/>
                      <w:b/>
                      <w:bCs/>
                      <w:color w:val="000000"/>
                    </w:rPr>
                  </w:pPr>
                  <w:r w:rsidRPr="007C3421">
                    <w:rPr>
                      <w:rFonts w:cs="Arial"/>
                      <w:b/>
                      <w:bCs/>
                      <w:color w:val="000000"/>
                    </w:rPr>
                    <w:t>Total</w:t>
                  </w:r>
                </w:p>
              </w:tc>
              <w:tc>
                <w:tcPr>
                  <w:tcW w:w="742" w:type="dxa"/>
                  <w:shd w:val="clear" w:color="auto" w:fill="auto"/>
                  <w:noWrap/>
                  <w:vAlign w:val="center"/>
                  <w:hideMark/>
                </w:tcPr>
                <w:p w:rsidR="00950EF7" w:rsidRPr="007C3421" w:rsidRDefault="004500D1" w:rsidP="00950EF7">
                  <w:pPr>
                    <w:rPr>
                      <w:rFonts w:cs="Arial"/>
                      <w:b/>
                      <w:bCs/>
                      <w:color w:val="000000"/>
                    </w:rPr>
                  </w:pPr>
                  <w:r>
                    <w:rPr>
                      <w:rFonts w:cs="Arial"/>
                      <w:b/>
                      <w:bCs/>
                      <w:color w:val="000000"/>
                    </w:rPr>
                    <w:t>965</w:t>
                  </w:r>
                </w:p>
              </w:tc>
              <w:tc>
                <w:tcPr>
                  <w:tcW w:w="1134" w:type="dxa"/>
                  <w:shd w:val="clear" w:color="auto" w:fill="auto"/>
                  <w:noWrap/>
                  <w:vAlign w:val="center"/>
                  <w:hideMark/>
                </w:tcPr>
                <w:p w:rsidR="00950EF7" w:rsidRPr="007C3421" w:rsidRDefault="00950EF7" w:rsidP="00950EF7">
                  <w:pPr>
                    <w:rPr>
                      <w:rFonts w:cs="Arial"/>
                      <w:b/>
                      <w:bCs/>
                      <w:color w:val="000000"/>
                    </w:rPr>
                  </w:pPr>
                </w:p>
              </w:tc>
              <w:tc>
                <w:tcPr>
                  <w:tcW w:w="709" w:type="dxa"/>
                  <w:shd w:val="clear" w:color="auto" w:fill="auto"/>
                  <w:noWrap/>
                  <w:vAlign w:val="center"/>
                  <w:hideMark/>
                </w:tcPr>
                <w:p w:rsidR="00950EF7" w:rsidRPr="007C3421" w:rsidRDefault="00950EF7" w:rsidP="00950EF7">
                  <w:pPr>
                    <w:rPr>
                      <w:rFonts w:cs="Arial"/>
                    </w:rPr>
                  </w:pPr>
                </w:p>
              </w:tc>
            </w:tr>
          </w:tbl>
          <w:p w:rsidR="00950EF7" w:rsidRDefault="00950EF7" w:rsidP="00356E36">
            <w:pPr>
              <w:rPr>
                <w:color w:val="00B0F0"/>
              </w:rPr>
            </w:pPr>
          </w:p>
          <w:p w:rsidR="00B84C32" w:rsidRPr="007C3421" w:rsidRDefault="00B84C32" w:rsidP="00356E36">
            <w:pPr>
              <w:pStyle w:val="ListParagraph"/>
              <w:rPr>
                <w:color w:val="00B0F0"/>
              </w:rPr>
            </w:pPr>
          </w:p>
        </w:tc>
      </w:tr>
    </w:tbl>
    <w:p w:rsidR="00BD7A1E" w:rsidRPr="007C3421" w:rsidRDefault="00BD7A1E" w:rsidP="00BD7A1E">
      <w:pPr>
        <w:rPr>
          <w:i/>
          <w:color w:val="00B0F0"/>
        </w:rPr>
      </w:pPr>
    </w:p>
    <w:p w:rsidR="00BD7A1E" w:rsidRPr="008332B5" w:rsidRDefault="00BD7A1E" w:rsidP="00BD7A1E">
      <w:pPr>
        <w:rPr>
          <w: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8332B5" w:rsidRPr="008332B5" w:rsidTr="0071753A">
        <w:tc>
          <w:tcPr>
            <w:tcW w:w="10485" w:type="dxa"/>
            <w:shd w:val="clear" w:color="auto" w:fill="CCCCCC"/>
          </w:tcPr>
          <w:p w:rsidR="00BD7A1E" w:rsidRPr="008332B5" w:rsidRDefault="00BD7A1E" w:rsidP="00356E36">
            <w:pPr>
              <w:rPr>
                <w:b/>
              </w:rPr>
            </w:pPr>
            <w:r w:rsidRPr="008332B5">
              <w:rPr>
                <w:b/>
              </w:rPr>
              <w:t>Responses by groups, organisations and businesses</w:t>
            </w:r>
          </w:p>
        </w:tc>
      </w:tr>
      <w:tr w:rsidR="007C3421" w:rsidRPr="007C3421" w:rsidTr="0071753A">
        <w:trPr>
          <w:trHeight w:val="296"/>
        </w:trPr>
        <w:tc>
          <w:tcPr>
            <w:tcW w:w="10485" w:type="dxa"/>
            <w:shd w:val="clear" w:color="auto" w:fill="FFFFFF" w:themeFill="background1"/>
          </w:tcPr>
          <w:p w:rsidR="00BD7A1E" w:rsidRPr="007C3421" w:rsidRDefault="00BD7A1E" w:rsidP="00356E36">
            <w:pPr>
              <w:pStyle w:val="NoSpacing"/>
              <w:rPr>
                <w:b/>
                <w:color w:val="00B0F0"/>
              </w:rPr>
            </w:pPr>
          </w:p>
          <w:p w:rsidR="00BD7A1E" w:rsidRPr="008332B5" w:rsidRDefault="007308B2" w:rsidP="00356E36">
            <w:pPr>
              <w:pStyle w:val="NoSpacing"/>
              <w:rPr>
                <w:rFonts w:cs="Arial"/>
              </w:rPr>
            </w:pPr>
            <w:r>
              <w:rPr>
                <w:b/>
              </w:rPr>
              <w:t>54</w:t>
            </w:r>
            <w:r w:rsidR="002C018C" w:rsidRPr="008332B5">
              <w:rPr>
                <w:b/>
              </w:rPr>
              <w:t xml:space="preserve"> </w:t>
            </w:r>
            <w:r w:rsidR="00BD7A1E" w:rsidRPr="008332B5">
              <w:t xml:space="preserve">respondents told us they were responding on </w:t>
            </w:r>
            <w:r w:rsidR="00BD7A1E" w:rsidRPr="008332B5">
              <w:rPr>
                <w:i/>
              </w:rPr>
              <w:t xml:space="preserve">behalf </w:t>
            </w:r>
            <w:r w:rsidR="00BD7A1E" w:rsidRPr="008332B5">
              <w:t>of a gro</w:t>
            </w:r>
            <w:r w:rsidR="00B84C32" w:rsidRPr="008332B5">
              <w:t>up, organisation or business but not all gave the names of their organisations</w:t>
            </w:r>
            <w:r w:rsidR="009B23FC" w:rsidRPr="008332B5">
              <w:t xml:space="preserve"> and</w:t>
            </w:r>
            <w:r w:rsidR="00944E30" w:rsidRPr="008332B5">
              <w:t xml:space="preserve"> some were residents</w:t>
            </w:r>
            <w:r w:rsidR="009B23FC" w:rsidRPr="008332B5">
              <w:t>, employees or individuals whose response does</w:t>
            </w:r>
            <w:r w:rsidR="00944E30" w:rsidRPr="008332B5">
              <w:t xml:space="preserve"> not necessarily represent the</w:t>
            </w:r>
            <w:r w:rsidR="009B23FC" w:rsidRPr="008332B5">
              <w:t xml:space="preserve"> organisational view</w:t>
            </w:r>
            <w:r w:rsidR="00B84C32" w:rsidRPr="008332B5">
              <w:t xml:space="preserve">.  </w:t>
            </w:r>
            <w:r w:rsidR="009B23FC" w:rsidRPr="008332B5">
              <w:t>For example</w:t>
            </w:r>
            <w:r w:rsidR="009B23FC" w:rsidRPr="008332B5">
              <w:rPr>
                <w:rFonts w:cs="Arial"/>
              </w:rPr>
              <w:t xml:space="preserve">, there were </w:t>
            </w:r>
            <w:r w:rsidR="008332B5" w:rsidRPr="008332B5">
              <w:rPr>
                <w:rFonts w:cs="Arial"/>
              </w:rPr>
              <w:t>multiple</w:t>
            </w:r>
            <w:r w:rsidR="009B23FC" w:rsidRPr="008332B5">
              <w:rPr>
                <w:rFonts w:cs="Arial"/>
              </w:rPr>
              <w:t xml:space="preserve"> responses linked to the Benjamin Foundation.  </w:t>
            </w:r>
            <w:r w:rsidR="008C0F79" w:rsidRPr="008332B5">
              <w:rPr>
                <w:rFonts w:cs="Arial"/>
              </w:rPr>
              <w:t xml:space="preserve">The organisations cited </w:t>
            </w:r>
            <w:r w:rsidR="009B23FC" w:rsidRPr="008332B5">
              <w:rPr>
                <w:rFonts w:cs="Arial"/>
              </w:rPr>
              <w:t xml:space="preserve">(named here only once) </w:t>
            </w:r>
            <w:r w:rsidR="008C0F79" w:rsidRPr="008332B5">
              <w:rPr>
                <w:rFonts w:cs="Arial"/>
              </w:rPr>
              <w:t>were:</w:t>
            </w:r>
          </w:p>
          <w:p w:rsidR="009B23FC" w:rsidRPr="008332B5" w:rsidRDefault="009B23FC" w:rsidP="00356E36">
            <w:pPr>
              <w:pStyle w:val="NoSpacing"/>
              <w:rPr>
                <w:rFonts w:cs="Arial"/>
              </w:rPr>
            </w:pPr>
          </w:p>
          <w:p w:rsidR="008C0F79" w:rsidRPr="008332B5" w:rsidRDefault="008C0F79" w:rsidP="008C0F79">
            <w:pPr>
              <w:pStyle w:val="ListParagraph"/>
              <w:numPr>
                <w:ilvl w:val="0"/>
                <w:numId w:val="4"/>
              </w:numPr>
              <w:rPr>
                <w:rFonts w:cs="Arial"/>
              </w:rPr>
            </w:pPr>
            <w:r w:rsidRPr="008332B5">
              <w:rPr>
                <w:rFonts w:cs="Arial"/>
              </w:rPr>
              <w:t>Benjamin Foundation</w:t>
            </w:r>
          </w:p>
          <w:p w:rsidR="009B23FC" w:rsidRPr="008332B5" w:rsidRDefault="009B23FC" w:rsidP="008C0F79">
            <w:pPr>
              <w:pStyle w:val="ListParagraph"/>
              <w:numPr>
                <w:ilvl w:val="0"/>
                <w:numId w:val="4"/>
              </w:numPr>
              <w:rPr>
                <w:rFonts w:cs="Arial"/>
              </w:rPr>
            </w:pPr>
            <w:r w:rsidRPr="008332B5">
              <w:rPr>
                <w:rFonts w:cs="Arial"/>
              </w:rPr>
              <w:t>Borough Council of King's Lynn &amp; West Norfolk</w:t>
            </w:r>
          </w:p>
          <w:p w:rsidR="009B23FC" w:rsidRPr="008332B5" w:rsidRDefault="009B23FC" w:rsidP="008C0F79">
            <w:pPr>
              <w:pStyle w:val="ListParagraph"/>
              <w:numPr>
                <w:ilvl w:val="0"/>
                <w:numId w:val="4"/>
              </w:numPr>
              <w:rPr>
                <w:rFonts w:cs="Arial"/>
              </w:rPr>
            </w:pPr>
            <w:r w:rsidRPr="008332B5">
              <w:rPr>
                <w:rFonts w:cs="Arial"/>
              </w:rPr>
              <w:t>British Red Cross Older People's Outreach Service</w:t>
            </w:r>
          </w:p>
          <w:p w:rsidR="008332B5" w:rsidRPr="008332B5" w:rsidRDefault="008332B5" w:rsidP="008C0F79">
            <w:pPr>
              <w:pStyle w:val="ListParagraph"/>
              <w:numPr>
                <w:ilvl w:val="0"/>
                <w:numId w:val="4"/>
              </w:numPr>
              <w:rPr>
                <w:rFonts w:cs="Arial"/>
              </w:rPr>
            </w:pPr>
            <w:r w:rsidRPr="008332B5">
              <w:rPr>
                <w:rFonts w:cs="Arial"/>
              </w:rPr>
              <w:t>Broadland District Council</w:t>
            </w:r>
          </w:p>
          <w:p w:rsidR="008C0F79" w:rsidRPr="008332B5" w:rsidRDefault="008C0F79" w:rsidP="008C0F79">
            <w:pPr>
              <w:pStyle w:val="ListParagraph"/>
              <w:numPr>
                <w:ilvl w:val="0"/>
                <w:numId w:val="4"/>
              </w:numPr>
              <w:rPr>
                <w:rFonts w:cs="Arial"/>
              </w:rPr>
            </w:pPr>
            <w:r w:rsidRPr="008332B5">
              <w:rPr>
                <w:rFonts w:cs="Arial"/>
              </w:rPr>
              <w:t>Centra Care and Support (Part of Circle Housing Group)</w:t>
            </w:r>
          </w:p>
          <w:p w:rsidR="008332B5" w:rsidRPr="008332B5" w:rsidRDefault="008332B5" w:rsidP="008C0F79">
            <w:pPr>
              <w:pStyle w:val="ListParagraph"/>
              <w:numPr>
                <w:ilvl w:val="0"/>
                <w:numId w:val="4"/>
              </w:numPr>
              <w:rPr>
                <w:rFonts w:cs="Arial"/>
              </w:rPr>
            </w:pPr>
            <w:r w:rsidRPr="008332B5">
              <w:rPr>
                <w:rFonts w:cs="Arial"/>
              </w:rPr>
              <w:t>Centre 81</w:t>
            </w:r>
          </w:p>
          <w:p w:rsidR="009B23FC" w:rsidRPr="008332B5" w:rsidRDefault="009B23FC" w:rsidP="008C0F79">
            <w:pPr>
              <w:pStyle w:val="ListParagraph"/>
              <w:numPr>
                <w:ilvl w:val="0"/>
                <w:numId w:val="4"/>
              </w:numPr>
              <w:rPr>
                <w:rFonts w:cs="Arial"/>
              </w:rPr>
            </w:pPr>
            <w:r w:rsidRPr="008332B5">
              <w:rPr>
                <w:rFonts w:cs="Arial"/>
              </w:rPr>
              <w:t>Clarion Housing Group</w:t>
            </w:r>
          </w:p>
          <w:p w:rsidR="008332B5" w:rsidRPr="008332B5" w:rsidRDefault="008332B5" w:rsidP="008C0F79">
            <w:pPr>
              <w:pStyle w:val="ListParagraph"/>
              <w:numPr>
                <w:ilvl w:val="0"/>
                <w:numId w:val="4"/>
              </w:numPr>
              <w:rPr>
                <w:rFonts w:cs="Arial"/>
              </w:rPr>
            </w:pPr>
            <w:r w:rsidRPr="008332B5">
              <w:rPr>
                <w:rFonts w:cs="Arial"/>
              </w:rPr>
              <w:t>Freebridge Community Housing</w:t>
            </w:r>
          </w:p>
          <w:p w:rsidR="008C0F79" w:rsidRPr="008332B5" w:rsidRDefault="009B23FC" w:rsidP="008C0F79">
            <w:pPr>
              <w:pStyle w:val="ListParagraph"/>
              <w:numPr>
                <w:ilvl w:val="0"/>
                <w:numId w:val="4"/>
              </w:numPr>
              <w:rPr>
                <w:rFonts w:cs="Arial"/>
              </w:rPr>
            </w:pPr>
            <w:r w:rsidRPr="008332B5">
              <w:rPr>
                <w:rFonts w:cs="Arial"/>
              </w:rPr>
              <w:t>Genesis Housing A</w:t>
            </w:r>
            <w:r w:rsidR="008C0F79" w:rsidRPr="008332B5">
              <w:rPr>
                <w:rFonts w:cs="Arial"/>
              </w:rPr>
              <w:t>ssociation</w:t>
            </w:r>
          </w:p>
          <w:p w:rsidR="008332B5" w:rsidRPr="008332B5" w:rsidRDefault="008332B5" w:rsidP="008C0F79">
            <w:pPr>
              <w:pStyle w:val="ListParagraph"/>
              <w:numPr>
                <w:ilvl w:val="0"/>
                <w:numId w:val="4"/>
              </w:numPr>
              <w:rPr>
                <w:rFonts w:cs="Arial"/>
              </w:rPr>
            </w:pPr>
            <w:r w:rsidRPr="008332B5">
              <w:rPr>
                <w:rFonts w:cs="Arial"/>
              </w:rPr>
              <w:t>Great Yarmouth &amp; District Trades Union Council</w:t>
            </w:r>
          </w:p>
          <w:p w:rsidR="009B23FC" w:rsidRPr="008332B5" w:rsidRDefault="009B23FC" w:rsidP="008C0F79">
            <w:pPr>
              <w:pStyle w:val="ListParagraph"/>
              <w:numPr>
                <w:ilvl w:val="0"/>
                <w:numId w:val="4"/>
              </w:numPr>
              <w:rPr>
                <w:rFonts w:cs="Arial"/>
              </w:rPr>
            </w:pPr>
            <w:r w:rsidRPr="008332B5">
              <w:rPr>
                <w:rFonts w:cs="Arial"/>
              </w:rPr>
              <w:t>Great Yarmouth and Waveney System Leadership Partnership</w:t>
            </w:r>
          </w:p>
          <w:p w:rsidR="008332B5" w:rsidRPr="008332B5" w:rsidRDefault="008332B5" w:rsidP="008C0F79">
            <w:pPr>
              <w:pStyle w:val="ListParagraph"/>
              <w:numPr>
                <w:ilvl w:val="0"/>
                <w:numId w:val="4"/>
              </w:numPr>
              <w:rPr>
                <w:rFonts w:cs="Arial"/>
              </w:rPr>
            </w:pPr>
            <w:r w:rsidRPr="008332B5">
              <w:rPr>
                <w:rFonts w:cs="Arial"/>
              </w:rPr>
              <w:t>Great Yarmouth Borough Council’s Housing &amp; Neighbourhoods Committee</w:t>
            </w:r>
          </w:p>
          <w:p w:rsidR="008332B5" w:rsidRPr="008332B5" w:rsidRDefault="008332B5" w:rsidP="008C0F79">
            <w:pPr>
              <w:pStyle w:val="ListParagraph"/>
              <w:numPr>
                <w:ilvl w:val="0"/>
                <w:numId w:val="4"/>
              </w:numPr>
              <w:rPr>
                <w:rFonts w:cs="Arial"/>
              </w:rPr>
            </w:pPr>
            <w:r w:rsidRPr="008332B5">
              <w:rPr>
                <w:rFonts w:cs="Arial"/>
              </w:rPr>
              <w:t>Gypsy Roma Traveller Service</w:t>
            </w:r>
          </w:p>
          <w:p w:rsidR="009B23FC" w:rsidRPr="008332B5" w:rsidRDefault="009B23FC" w:rsidP="008C0F79">
            <w:pPr>
              <w:pStyle w:val="ListParagraph"/>
              <w:numPr>
                <w:ilvl w:val="0"/>
                <w:numId w:val="4"/>
              </w:numPr>
              <w:rPr>
                <w:rFonts w:cs="Arial"/>
              </w:rPr>
            </w:pPr>
            <w:r w:rsidRPr="008332B5">
              <w:rPr>
                <w:rFonts w:cs="Arial"/>
              </w:rPr>
              <w:t>Herring House Trust</w:t>
            </w:r>
          </w:p>
          <w:p w:rsidR="008332B5" w:rsidRPr="008332B5" w:rsidRDefault="008332B5" w:rsidP="008C0F79">
            <w:pPr>
              <w:pStyle w:val="ListParagraph"/>
              <w:numPr>
                <w:ilvl w:val="0"/>
                <w:numId w:val="4"/>
              </w:numPr>
              <w:rPr>
                <w:rFonts w:cs="Arial"/>
              </w:rPr>
            </w:pPr>
            <w:r w:rsidRPr="008332B5">
              <w:rPr>
                <w:rFonts w:cs="Arial"/>
              </w:rPr>
              <w:t>NHS Norwich CCG</w:t>
            </w:r>
          </w:p>
          <w:p w:rsidR="009B23FC" w:rsidRPr="008332B5" w:rsidRDefault="009B23FC" w:rsidP="009B23FC">
            <w:pPr>
              <w:pStyle w:val="ListParagraph"/>
              <w:numPr>
                <w:ilvl w:val="0"/>
                <w:numId w:val="4"/>
              </w:numPr>
              <w:rPr>
                <w:rFonts w:cs="Arial"/>
              </w:rPr>
            </w:pPr>
            <w:r w:rsidRPr="008332B5">
              <w:rPr>
                <w:rFonts w:cs="Arial"/>
              </w:rPr>
              <w:t>Norfolk Carers Support</w:t>
            </w:r>
          </w:p>
          <w:p w:rsidR="009B23FC" w:rsidRPr="008332B5" w:rsidRDefault="009B23FC" w:rsidP="009B23FC">
            <w:pPr>
              <w:pStyle w:val="ListParagraph"/>
              <w:numPr>
                <w:ilvl w:val="0"/>
                <w:numId w:val="4"/>
              </w:numPr>
              <w:rPr>
                <w:rFonts w:cs="Arial"/>
              </w:rPr>
            </w:pPr>
            <w:r w:rsidRPr="008332B5">
              <w:rPr>
                <w:rFonts w:cs="Arial"/>
              </w:rPr>
              <w:t>Norfolk Community Advice Network</w:t>
            </w:r>
          </w:p>
          <w:p w:rsidR="009B23FC" w:rsidRDefault="009B23FC" w:rsidP="009B23FC">
            <w:pPr>
              <w:pStyle w:val="ListParagraph"/>
              <w:numPr>
                <w:ilvl w:val="0"/>
                <w:numId w:val="4"/>
              </w:numPr>
              <w:rPr>
                <w:rFonts w:cs="Arial"/>
              </w:rPr>
            </w:pPr>
            <w:r w:rsidRPr="008332B5">
              <w:rPr>
                <w:rFonts w:cs="Arial"/>
              </w:rPr>
              <w:lastRenderedPageBreak/>
              <w:t>Norfolk Fire &amp; Rescue</w:t>
            </w:r>
          </w:p>
          <w:p w:rsidR="003779D4" w:rsidRPr="008332B5" w:rsidRDefault="003779D4" w:rsidP="009B23FC">
            <w:pPr>
              <w:pStyle w:val="ListParagraph"/>
              <w:numPr>
                <w:ilvl w:val="0"/>
                <w:numId w:val="4"/>
              </w:numPr>
              <w:rPr>
                <w:rFonts w:cs="Arial"/>
              </w:rPr>
            </w:pPr>
            <w:r>
              <w:rPr>
                <w:rFonts w:cs="Arial"/>
              </w:rPr>
              <w:t>North Norfolk District Council</w:t>
            </w:r>
          </w:p>
          <w:p w:rsidR="008332B5" w:rsidRPr="008332B5" w:rsidRDefault="008332B5" w:rsidP="009B23FC">
            <w:pPr>
              <w:pStyle w:val="ListParagraph"/>
              <w:numPr>
                <w:ilvl w:val="0"/>
                <w:numId w:val="4"/>
              </w:numPr>
              <w:rPr>
                <w:rFonts w:cs="Arial"/>
              </w:rPr>
            </w:pPr>
            <w:r w:rsidRPr="008332B5">
              <w:rPr>
                <w:rFonts w:cs="Arial"/>
              </w:rPr>
              <w:t>Norwich City Council</w:t>
            </w:r>
          </w:p>
          <w:p w:rsidR="008332B5" w:rsidRPr="008332B5" w:rsidRDefault="008332B5" w:rsidP="009B23FC">
            <w:pPr>
              <w:pStyle w:val="ListParagraph"/>
              <w:numPr>
                <w:ilvl w:val="0"/>
                <w:numId w:val="4"/>
              </w:numPr>
              <w:rPr>
                <w:rFonts w:cs="Arial"/>
              </w:rPr>
            </w:pPr>
            <w:r w:rsidRPr="008332B5">
              <w:rPr>
                <w:rFonts w:cs="Arial"/>
              </w:rPr>
              <w:t>Norwich Older People’s Forum</w:t>
            </w:r>
          </w:p>
          <w:p w:rsidR="008332B5" w:rsidRPr="008332B5" w:rsidRDefault="008332B5" w:rsidP="009B23FC">
            <w:pPr>
              <w:pStyle w:val="ListParagraph"/>
              <w:numPr>
                <w:ilvl w:val="0"/>
                <w:numId w:val="4"/>
              </w:numPr>
              <w:rPr>
                <w:rFonts w:cs="Arial"/>
              </w:rPr>
            </w:pPr>
            <w:r w:rsidRPr="008332B5">
              <w:rPr>
                <w:rFonts w:cs="Arial"/>
              </w:rPr>
              <w:t>Orwell Housing Association</w:t>
            </w:r>
          </w:p>
          <w:p w:rsidR="009B23FC" w:rsidRPr="008332B5" w:rsidRDefault="009B23FC" w:rsidP="009B23FC">
            <w:pPr>
              <w:pStyle w:val="ListParagraph"/>
              <w:numPr>
                <w:ilvl w:val="0"/>
                <w:numId w:val="4"/>
              </w:numPr>
              <w:rPr>
                <w:rFonts w:cs="Arial"/>
              </w:rPr>
            </w:pPr>
            <w:r w:rsidRPr="008332B5">
              <w:rPr>
                <w:rFonts w:cs="Arial"/>
              </w:rPr>
              <w:t>Purfleet Trust</w:t>
            </w:r>
          </w:p>
          <w:p w:rsidR="009B23FC" w:rsidRPr="008332B5" w:rsidRDefault="009B23FC" w:rsidP="009B23FC">
            <w:pPr>
              <w:pStyle w:val="ListParagraph"/>
              <w:numPr>
                <w:ilvl w:val="0"/>
                <w:numId w:val="4"/>
              </w:numPr>
              <w:rPr>
                <w:rFonts w:cs="Arial"/>
              </w:rPr>
            </w:pPr>
            <w:r w:rsidRPr="008332B5">
              <w:rPr>
                <w:rFonts w:cs="Arial"/>
              </w:rPr>
              <w:t>Right Tracks</w:t>
            </w:r>
          </w:p>
          <w:p w:rsidR="009B23FC" w:rsidRDefault="009B23FC" w:rsidP="009B23FC">
            <w:pPr>
              <w:pStyle w:val="ListParagraph"/>
              <w:numPr>
                <w:ilvl w:val="0"/>
                <w:numId w:val="4"/>
              </w:numPr>
              <w:rPr>
                <w:rFonts w:cs="Arial"/>
              </w:rPr>
            </w:pPr>
            <w:r w:rsidRPr="008332B5">
              <w:rPr>
                <w:rFonts w:cs="Arial"/>
              </w:rPr>
              <w:t>Solo Housing (East Anglia) Ltd</w:t>
            </w:r>
          </w:p>
          <w:p w:rsidR="007308B2" w:rsidRPr="008332B5" w:rsidRDefault="007308B2" w:rsidP="009B23FC">
            <w:pPr>
              <w:pStyle w:val="ListParagraph"/>
              <w:numPr>
                <w:ilvl w:val="0"/>
                <w:numId w:val="4"/>
              </w:numPr>
              <w:rPr>
                <w:rFonts w:cs="Arial"/>
              </w:rPr>
            </w:pPr>
            <w:r>
              <w:rPr>
                <w:rFonts w:cs="Arial"/>
              </w:rPr>
              <w:t>South Norfolk District Council</w:t>
            </w:r>
          </w:p>
          <w:p w:rsidR="008C0F79" w:rsidRPr="008332B5" w:rsidRDefault="008C0F79" w:rsidP="008C0F79">
            <w:pPr>
              <w:pStyle w:val="ListParagraph"/>
              <w:numPr>
                <w:ilvl w:val="0"/>
                <w:numId w:val="4"/>
              </w:numPr>
              <w:rPr>
                <w:rFonts w:cs="Arial"/>
              </w:rPr>
            </w:pPr>
            <w:r w:rsidRPr="008332B5">
              <w:rPr>
                <w:rFonts w:cs="Arial"/>
              </w:rPr>
              <w:t>Stonham</w:t>
            </w:r>
          </w:p>
          <w:p w:rsidR="008C0F79" w:rsidRPr="008332B5" w:rsidRDefault="008C0F79" w:rsidP="008C0F79">
            <w:pPr>
              <w:pStyle w:val="ListParagraph"/>
              <w:numPr>
                <w:ilvl w:val="0"/>
                <w:numId w:val="4"/>
              </w:numPr>
              <w:rPr>
                <w:rFonts w:cs="Arial"/>
              </w:rPr>
            </w:pPr>
            <w:r w:rsidRPr="008332B5">
              <w:rPr>
                <w:rFonts w:cs="Arial"/>
              </w:rPr>
              <w:t>Together UK</w:t>
            </w:r>
          </w:p>
          <w:p w:rsidR="009B23FC" w:rsidRPr="008332B5" w:rsidRDefault="009B23FC" w:rsidP="008C0F79">
            <w:pPr>
              <w:pStyle w:val="ListParagraph"/>
              <w:numPr>
                <w:ilvl w:val="0"/>
                <w:numId w:val="4"/>
              </w:numPr>
              <w:rPr>
                <w:rFonts w:cs="Arial"/>
              </w:rPr>
            </w:pPr>
            <w:r w:rsidRPr="008332B5">
              <w:rPr>
                <w:rFonts w:cs="Arial"/>
              </w:rPr>
              <w:t>Together for Mental Wellbeing</w:t>
            </w:r>
          </w:p>
          <w:p w:rsidR="008332B5" w:rsidRPr="008332B5" w:rsidRDefault="008332B5" w:rsidP="008C0F79">
            <w:pPr>
              <w:pStyle w:val="ListParagraph"/>
              <w:numPr>
                <w:ilvl w:val="0"/>
                <w:numId w:val="4"/>
              </w:numPr>
              <w:rPr>
                <w:rFonts w:cs="Arial"/>
              </w:rPr>
            </w:pPr>
            <w:r w:rsidRPr="008332B5">
              <w:rPr>
                <w:rFonts w:cs="Arial"/>
              </w:rPr>
              <w:t>West Norfolk MIND</w:t>
            </w:r>
          </w:p>
          <w:p w:rsidR="008332B5" w:rsidRPr="008332B5" w:rsidRDefault="008332B5" w:rsidP="008C0F79">
            <w:pPr>
              <w:pStyle w:val="ListParagraph"/>
              <w:numPr>
                <w:ilvl w:val="0"/>
                <w:numId w:val="4"/>
              </w:numPr>
              <w:rPr>
                <w:rFonts w:cs="Arial"/>
              </w:rPr>
            </w:pPr>
            <w:r w:rsidRPr="008332B5">
              <w:rPr>
                <w:rFonts w:cs="Arial"/>
              </w:rPr>
              <w:t>West Norfolk Older Persons Forum</w:t>
            </w:r>
          </w:p>
          <w:p w:rsidR="008332B5" w:rsidRPr="008332B5" w:rsidRDefault="008332B5" w:rsidP="008C0F79">
            <w:pPr>
              <w:pStyle w:val="ListParagraph"/>
              <w:numPr>
                <w:ilvl w:val="0"/>
                <w:numId w:val="4"/>
              </w:numPr>
              <w:rPr>
                <w:rFonts w:cs="Arial"/>
              </w:rPr>
            </w:pPr>
            <w:r w:rsidRPr="008332B5">
              <w:rPr>
                <w:rFonts w:cs="Arial"/>
              </w:rPr>
              <w:t>West Norfolk Providers Forum</w:t>
            </w:r>
          </w:p>
          <w:p w:rsidR="00BD7A1E" w:rsidRPr="008332B5" w:rsidRDefault="008C0F79" w:rsidP="008C0F79">
            <w:pPr>
              <w:pStyle w:val="ListParagraph"/>
              <w:numPr>
                <w:ilvl w:val="0"/>
                <w:numId w:val="4"/>
              </w:numPr>
              <w:rPr>
                <w:rFonts w:cs="Arial"/>
              </w:rPr>
            </w:pPr>
            <w:r w:rsidRPr="008332B5">
              <w:rPr>
                <w:rFonts w:cs="Arial"/>
              </w:rPr>
              <w:t>Your Own Place CIC</w:t>
            </w:r>
          </w:p>
          <w:p w:rsidR="009C32F1" w:rsidRPr="007C3421" w:rsidRDefault="009C32F1" w:rsidP="009C32F1">
            <w:pPr>
              <w:pStyle w:val="ListParagraph"/>
              <w:rPr>
                <w:rFonts w:cs="Arial"/>
                <w:color w:val="00B0F0"/>
              </w:rPr>
            </w:pPr>
          </w:p>
        </w:tc>
      </w:tr>
    </w:tbl>
    <w:p w:rsidR="00BD7A1E" w:rsidRPr="007C3421" w:rsidRDefault="00BD7A1E" w:rsidP="00BD7A1E">
      <w:pPr>
        <w:rPr>
          <w:b/>
          <w:i/>
          <w:color w:val="00B0F0"/>
          <w:sz w:val="28"/>
          <w:szCs w:val="28"/>
        </w:rPr>
      </w:pPr>
    </w:p>
    <w:p w:rsidR="0007497A" w:rsidRPr="007C3421" w:rsidRDefault="0007497A" w:rsidP="00BD7A1E">
      <w:pPr>
        <w:rPr>
          <w:b/>
          <w:i/>
          <w:color w:val="00B0F0"/>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C3421" w:rsidRPr="007C3421" w:rsidTr="00356E36">
        <w:trPr>
          <w:trHeight w:val="296"/>
        </w:trPr>
        <w:tc>
          <w:tcPr>
            <w:tcW w:w="10485" w:type="dxa"/>
            <w:shd w:val="clear" w:color="auto" w:fill="BFBFBF" w:themeFill="background1" w:themeFillShade="BF"/>
            <w:vAlign w:val="center"/>
          </w:tcPr>
          <w:p w:rsidR="00362BF2" w:rsidRPr="00950EF7" w:rsidRDefault="00362BF2" w:rsidP="001F46CA">
            <w:pPr>
              <w:pStyle w:val="NoSpacing"/>
              <w:rPr>
                <w:b/>
              </w:rPr>
            </w:pPr>
            <w:r w:rsidRPr="00950EF7">
              <w:rPr>
                <w:b/>
              </w:rPr>
              <w:t xml:space="preserve">Relationship of respondent to service </w:t>
            </w:r>
          </w:p>
          <w:p w:rsidR="00362BF2" w:rsidRPr="007C3421" w:rsidRDefault="00362BF2" w:rsidP="001F46CA">
            <w:pPr>
              <w:pStyle w:val="NoSpacing"/>
              <w:rPr>
                <w:b/>
                <w:color w:val="00B0F0"/>
              </w:rPr>
            </w:pPr>
            <w:r w:rsidRPr="00950EF7">
              <w:rPr>
                <w:b/>
              </w:rPr>
              <w:t>(respondents can choose as many as applicable)</w:t>
            </w:r>
          </w:p>
        </w:tc>
      </w:tr>
      <w:tr w:rsidR="007C3421" w:rsidRPr="007C3421" w:rsidTr="00356E36">
        <w:trPr>
          <w:trHeight w:val="1826"/>
        </w:trPr>
        <w:tc>
          <w:tcPr>
            <w:tcW w:w="10485" w:type="dxa"/>
            <w:shd w:val="clear" w:color="auto" w:fill="FFFFFF" w:themeFill="background1"/>
          </w:tcPr>
          <w:p w:rsidR="00362BF2" w:rsidRPr="007C3421" w:rsidRDefault="00362BF2" w:rsidP="00356E36">
            <w:pPr>
              <w:pStyle w:val="NoSpacing"/>
              <w:rPr>
                <w:color w:val="00B0F0"/>
              </w:rPr>
            </w:pPr>
          </w:p>
          <w:p w:rsidR="003A4AC9" w:rsidRPr="00F85DC8" w:rsidRDefault="00362BF2" w:rsidP="00356E36">
            <w:pPr>
              <w:pStyle w:val="NoSpacing"/>
            </w:pPr>
            <w:r w:rsidRPr="00F85DC8">
              <w:t>Of the respondents who described their relationship</w:t>
            </w:r>
            <w:r w:rsidR="003A4AC9" w:rsidRPr="00F85DC8">
              <w:t xml:space="preserve"> to the service, </w:t>
            </w:r>
            <w:r w:rsidR="00F85DC8" w:rsidRPr="00F85DC8">
              <w:rPr>
                <w:b/>
              </w:rPr>
              <w:t>626</w:t>
            </w:r>
            <w:r w:rsidRPr="00F85DC8">
              <w:t xml:space="preserve"> </w:t>
            </w:r>
            <w:r w:rsidR="00F85DC8" w:rsidRPr="00F85DC8">
              <w:t>describe themselves as current or past service users</w:t>
            </w:r>
            <w:r w:rsidR="003A4AC9" w:rsidRPr="00F85DC8">
              <w:t>.</w:t>
            </w:r>
          </w:p>
          <w:p w:rsidR="003A4AC9" w:rsidRDefault="003A4AC9" w:rsidP="00356E36">
            <w:pPr>
              <w:pStyle w:val="NoSpacing"/>
              <w:rPr>
                <w:color w:val="00B0F0"/>
              </w:rPr>
            </w:pPr>
          </w:p>
          <w:tbl>
            <w:tblPr>
              <w:tblW w:w="7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8"/>
              <w:gridCol w:w="992"/>
            </w:tblGrid>
            <w:tr w:rsidR="00950EF7" w:rsidRPr="00950EF7" w:rsidTr="00F85DC8">
              <w:trPr>
                <w:trHeight w:val="285"/>
              </w:trPr>
              <w:tc>
                <w:tcPr>
                  <w:tcW w:w="6828" w:type="dxa"/>
                  <w:shd w:val="clear" w:color="auto" w:fill="auto"/>
                  <w:noWrap/>
                  <w:vAlign w:val="center"/>
                  <w:hideMark/>
                </w:tcPr>
                <w:p w:rsidR="00950EF7" w:rsidRPr="00950EF7" w:rsidRDefault="00950EF7" w:rsidP="00950EF7">
                  <w:pPr>
                    <w:rPr>
                      <w:rFonts w:cs="Arial"/>
                      <w:color w:val="000000"/>
                    </w:rPr>
                  </w:pPr>
                  <w:r w:rsidRPr="00950EF7">
                    <w:rPr>
                      <w:rFonts w:cs="Arial"/>
                      <w:color w:val="000000"/>
                    </w:rPr>
                    <w:t>I currently receive this service</w:t>
                  </w:r>
                </w:p>
              </w:tc>
              <w:tc>
                <w:tcPr>
                  <w:tcW w:w="992" w:type="dxa"/>
                  <w:shd w:val="clear" w:color="auto" w:fill="auto"/>
                  <w:noWrap/>
                  <w:vAlign w:val="center"/>
                  <w:hideMark/>
                </w:tcPr>
                <w:p w:rsidR="00950EF7" w:rsidRPr="00950EF7" w:rsidRDefault="00950EF7" w:rsidP="00950EF7">
                  <w:pPr>
                    <w:rPr>
                      <w:rFonts w:cs="Arial"/>
                      <w:color w:val="000000"/>
                    </w:rPr>
                  </w:pPr>
                  <w:r w:rsidRPr="00950EF7">
                    <w:rPr>
                      <w:rFonts w:cs="Arial"/>
                      <w:color w:val="000000"/>
                    </w:rPr>
                    <w:t>552</w:t>
                  </w:r>
                </w:p>
              </w:tc>
            </w:tr>
            <w:tr w:rsidR="00950EF7" w:rsidRPr="00950EF7" w:rsidTr="00F85DC8">
              <w:trPr>
                <w:trHeight w:val="285"/>
              </w:trPr>
              <w:tc>
                <w:tcPr>
                  <w:tcW w:w="6828" w:type="dxa"/>
                  <w:shd w:val="clear" w:color="auto" w:fill="auto"/>
                  <w:noWrap/>
                  <w:vAlign w:val="center"/>
                  <w:hideMark/>
                </w:tcPr>
                <w:p w:rsidR="00950EF7" w:rsidRPr="00950EF7" w:rsidRDefault="00950EF7" w:rsidP="00950EF7">
                  <w:pPr>
                    <w:rPr>
                      <w:rFonts w:cs="Arial"/>
                      <w:color w:val="000000"/>
                    </w:rPr>
                  </w:pPr>
                  <w:r w:rsidRPr="00950EF7">
                    <w:rPr>
                      <w:rFonts w:cs="Arial"/>
                      <w:color w:val="000000"/>
                    </w:rPr>
                    <w:t>I have received this service in the past</w:t>
                  </w:r>
                </w:p>
              </w:tc>
              <w:tc>
                <w:tcPr>
                  <w:tcW w:w="992" w:type="dxa"/>
                  <w:shd w:val="clear" w:color="auto" w:fill="auto"/>
                  <w:noWrap/>
                  <w:vAlign w:val="center"/>
                  <w:hideMark/>
                </w:tcPr>
                <w:p w:rsidR="00950EF7" w:rsidRPr="00950EF7" w:rsidRDefault="00950EF7" w:rsidP="00950EF7">
                  <w:pPr>
                    <w:rPr>
                      <w:rFonts w:cs="Arial"/>
                      <w:color w:val="000000"/>
                    </w:rPr>
                  </w:pPr>
                  <w:r w:rsidRPr="00950EF7">
                    <w:rPr>
                      <w:rFonts w:cs="Arial"/>
                      <w:color w:val="000000"/>
                    </w:rPr>
                    <w:t>74</w:t>
                  </w:r>
                </w:p>
              </w:tc>
            </w:tr>
            <w:tr w:rsidR="00950EF7" w:rsidRPr="00950EF7" w:rsidTr="00F85DC8">
              <w:trPr>
                <w:trHeight w:val="285"/>
              </w:trPr>
              <w:tc>
                <w:tcPr>
                  <w:tcW w:w="6828" w:type="dxa"/>
                  <w:shd w:val="clear" w:color="auto" w:fill="auto"/>
                  <w:noWrap/>
                  <w:vAlign w:val="center"/>
                  <w:hideMark/>
                </w:tcPr>
                <w:p w:rsidR="00950EF7" w:rsidRPr="00950EF7" w:rsidRDefault="00950EF7" w:rsidP="00950EF7">
                  <w:pPr>
                    <w:rPr>
                      <w:rFonts w:cs="Arial"/>
                      <w:color w:val="000000"/>
                    </w:rPr>
                  </w:pPr>
                  <w:r w:rsidRPr="00950EF7">
                    <w:rPr>
                      <w:rFonts w:cs="Arial"/>
                      <w:color w:val="000000"/>
                    </w:rPr>
                    <w:t>I care for someone who currently receives this service</w:t>
                  </w:r>
                </w:p>
              </w:tc>
              <w:tc>
                <w:tcPr>
                  <w:tcW w:w="992" w:type="dxa"/>
                  <w:shd w:val="clear" w:color="auto" w:fill="auto"/>
                  <w:noWrap/>
                  <w:vAlign w:val="center"/>
                  <w:hideMark/>
                </w:tcPr>
                <w:p w:rsidR="00950EF7" w:rsidRPr="00950EF7" w:rsidRDefault="00950EF7" w:rsidP="00950EF7">
                  <w:pPr>
                    <w:rPr>
                      <w:rFonts w:cs="Arial"/>
                      <w:color w:val="000000"/>
                    </w:rPr>
                  </w:pPr>
                  <w:r w:rsidRPr="00950EF7">
                    <w:rPr>
                      <w:rFonts w:cs="Arial"/>
                      <w:color w:val="000000"/>
                    </w:rPr>
                    <w:t>23</w:t>
                  </w:r>
                </w:p>
              </w:tc>
            </w:tr>
            <w:tr w:rsidR="00950EF7" w:rsidRPr="00950EF7" w:rsidTr="00F85DC8">
              <w:trPr>
                <w:trHeight w:val="285"/>
              </w:trPr>
              <w:tc>
                <w:tcPr>
                  <w:tcW w:w="6828" w:type="dxa"/>
                  <w:shd w:val="clear" w:color="auto" w:fill="auto"/>
                  <w:noWrap/>
                  <w:vAlign w:val="center"/>
                  <w:hideMark/>
                </w:tcPr>
                <w:p w:rsidR="00950EF7" w:rsidRPr="00950EF7" w:rsidRDefault="00950EF7" w:rsidP="00950EF7">
                  <w:pPr>
                    <w:rPr>
                      <w:rFonts w:cs="Arial"/>
                      <w:color w:val="000000"/>
                    </w:rPr>
                  </w:pPr>
                  <w:r w:rsidRPr="00950EF7">
                    <w:rPr>
                      <w:rFonts w:cs="Arial"/>
                      <w:color w:val="000000"/>
                    </w:rPr>
                    <w:t>I care for someone who has received this service in the past</w:t>
                  </w:r>
                </w:p>
              </w:tc>
              <w:tc>
                <w:tcPr>
                  <w:tcW w:w="992" w:type="dxa"/>
                  <w:shd w:val="clear" w:color="auto" w:fill="auto"/>
                  <w:noWrap/>
                  <w:vAlign w:val="center"/>
                  <w:hideMark/>
                </w:tcPr>
                <w:p w:rsidR="00950EF7" w:rsidRPr="00950EF7" w:rsidRDefault="00950EF7" w:rsidP="00950EF7">
                  <w:pPr>
                    <w:rPr>
                      <w:rFonts w:cs="Arial"/>
                      <w:color w:val="000000"/>
                    </w:rPr>
                  </w:pPr>
                  <w:r w:rsidRPr="00950EF7">
                    <w:rPr>
                      <w:rFonts w:cs="Arial"/>
                      <w:color w:val="000000"/>
                    </w:rPr>
                    <w:t>16</w:t>
                  </w:r>
                </w:p>
              </w:tc>
            </w:tr>
            <w:tr w:rsidR="00950EF7" w:rsidRPr="00950EF7" w:rsidTr="00F85DC8">
              <w:trPr>
                <w:trHeight w:val="300"/>
              </w:trPr>
              <w:tc>
                <w:tcPr>
                  <w:tcW w:w="6828" w:type="dxa"/>
                  <w:shd w:val="clear" w:color="auto" w:fill="auto"/>
                  <w:noWrap/>
                  <w:vAlign w:val="center"/>
                  <w:hideMark/>
                </w:tcPr>
                <w:p w:rsidR="00950EF7" w:rsidRPr="00950EF7" w:rsidRDefault="00950EF7" w:rsidP="00950EF7">
                  <w:pPr>
                    <w:rPr>
                      <w:rFonts w:cs="Arial"/>
                      <w:color w:val="000000"/>
                    </w:rPr>
                  </w:pPr>
                  <w:r w:rsidRPr="00950EF7">
                    <w:rPr>
                      <w:rFonts w:cs="Arial"/>
                      <w:color w:val="000000"/>
                    </w:rPr>
                    <w:t>I work for this service</w:t>
                  </w:r>
                </w:p>
              </w:tc>
              <w:tc>
                <w:tcPr>
                  <w:tcW w:w="992" w:type="dxa"/>
                  <w:shd w:val="clear" w:color="auto" w:fill="auto"/>
                  <w:noWrap/>
                  <w:vAlign w:val="center"/>
                  <w:hideMark/>
                </w:tcPr>
                <w:p w:rsidR="00950EF7" w:rsidRPr="00950EF7" w:rsidRDefault="00950EF7" w:rsidP="00950EF7">
                  <w:pPr>
                    <w:rPr>
                      <w:rFonts w:cs="Arial"/>
                      <w:color w:val="000000"/>
                    </w:rPr>
                  </w:pPr>
                  <w:r w:rsidRPr="00950EF7">
                    <w:rPr>
                      <w:rFonts w:cs="Arial"/>
                      <w:color w:val="000000"/>
                    </w:rPr>
                    <w:t>95</w:t>
                  </w:r>
                </w:p>
              </w:tc>
            </w:tr>
            <w:tr w:rsidR="00950EF7" w:rsidRPr="00950EF7" w:rsidTr="00F85DC8">
              <w:trPr>
                <w:trHeight w:val="315"/>
              </w:trPr>
              <w:tc>
                <w:tcPr>
                  <w:tcW w:w="6828" w:type="dxa"/>
                  <w:shd w:val="clear" w:color="auto" w:fill="auto"/>
                  <w:noWrap/>
                  <w:vAlign w:val="center"/>
                  <w:hideMark/>
                </w:tcPr>
                <w:p w:rsidR="00950EF7" w:rsidRPr="00950EF7" w:rsidRDefault="00950EF7" w:rsidP="00950EF7">
                  <w:pPr>
                    <w:rPr>
                      <w:rFonts w:cs="Arial"/>
                      <w:color w:val="000000"/>
                    </w:rPr>
                  </w:pPr>
                  <w:r w:rsidRPr="00950EF7">
                    <w:rPr>
                      <w:rFonts w:cs="Arial"/>
                      <w:color w:val="000000"/>
                    </w:rPr>
                    <w:t>I refer my clients to this service</w:t>
                  </w:r>
                </w:p>
              </w:tc>
              <w:tc>
                <w:tcPr>
                  <w:tcW w:w="992" w:type="dxa"/>
                  <w:shd w:val="clear" w:color="auto" w:fill="auto"/>
                  <w:noWrap/>
                  <w:vAlign w:val="center"/>
                  <w:hideMark/>
                </w:tcPr>
                <w:p w:rsidR="00950EF7" w:rsidRPr="00950EF7" w:rsidRDefault="00950EF7" w:rsidP="00950EF7">
                  <w:pPr>
                    <w:rPr>
                      <w:rFonts w:cs="Arial"/>
                      <w:color w:val="000000"/>
                    </w:rPr>
                  </w:pPr>
                  <w:r w:rsidRPr="00950EF7">
                    <w:rPr>
                      <w:rFonts w:cs="Arial"/>
                      <w:color w:val="000000"/>
                    </w:rPr>
                    <w:t>66</w:t>
                  </w:r>
                </w:p>
              </w:tc>
            </w:tr>
            <w:tr w:rsidR="00950EF7" w:rsidRPr="00950EF7" w:rsidTr="00F85DC8">
              <w:trPr>
                <w:trHeight w:val="300"/>
              </w:trPr>
              <w:tc>
                <w:tcPr>
                  <w:tcW w:w="6828" w:type="dxa"/>
                  <w:shd w:val="clear" w:color="auto" w:fill="auto"/>
                  <w:noWrap/>
                  <w:vAlign w:val="center"/>
                  <w:hideMark/>
                </w:tcPr>
                <w:p w:rsidR="00950EF7" w:rsidRPr="00950EF7" w:rsidRDefault="00950EF7" w:rsidP="00950EF7">
                  <w:pPr>
                    <w:rPr>
                      <w:rFonts w:cs="Arial"/>
                      <w:color w:val="000000"/>
                    </w:rPr>
                  </w:pPr>
                  <w:r w:rsidRPr="00950EF7">
                    <w:rPr>
                      <w:rFonts w:cs="Arial"/>
                      <w:color w:val="000000"/>
                    </w:rPr>
                    <w:t>Other - please write in below:</w:t>
                  </w:r>
                </w:p>
              </w:tc>
              <w:tc>
                <w:tcPr>
                  <w:tcW w:w="992" w:type="dxa"/>
                  <w:shd w:val="clear" w:color="auto" w:fill="auto"/>
                  <w:noWrap/>
                  <w:vAlign w:val="center"/>
                  <w:hideMark/>
                </w:tcPr>
                <w:p w:rsidR="00950EF7" w:rsidRPr="00950EF7" w:rsidRDefault="00950EF7" w:rsidP="00950EF7">
                  <w:pPr>
                    <w:rPr>
                      <w:rFonts w:cs="Arial"/>
                      <w:color w:val="000000"/>
                    </w:rPr>
                  </w:pPr>
                  <w:r w:rsidRPr="00950EF7">
                    <w:rPr>
                      <w:rFonts w:cs="Arial"/>
                      <w:color w:val="000000"/>
                    </w:rPr>
                    <w:t>0</w:t>
                  </w:r>
                </w:p>
              </w:tc>
            </w:tr>
            <w:tr w:rsidR="00950EF7" w:rsidRPr="00950EF7" w:rsidTr="00F85DC8">
              <w:trPr>
                <w:trHeight w:val="300"/>
              </w:trPr>
              <w:tc>
                <w:tcPr>
                  <w:tcW w:w="6828" w:type="dxa"/>
                  <w:shd w:val="clear" w:color="auto" w:fill="auto"/>
                  <w:noWrap/>
                  <w:vAlign w:val="center"/>
                  <w:hideMark/>
                </w:tcPr>
                <w:p w:rsidR="00950EF7" w:rsidRPr="00950EF7" w:rsidRDefault="00950EF7" w:rsidP="00950EF7">
                  <w:pPr>
                    <w:rPr>
                      <w:rFonts w:cs="Arial"/>
                      <w:color w:val="000000"/>
                    </w:rPr>
                  </w:pPr>
                  <w:r w:rsidRPr="00950EF7">
                    <w:rPr>
                      <w:rFonts w:cs="Arial"/>
                      <w:color w:val="000000"/>
                    </w:rPr>
                    <w:t>Not Answered</w:t>
                  </w:r>
                </w:p>
              </w:tc>
              <w:tc>
                <w:tcPr>
                  <w:tcW w:w="992" w:type="dxa"/>
                  <w:shd w:val="clear" w:color="auto" w:fill="auto"/>
                  <w:noWrap/>
                  <w:vAlign w:val="center"/>
                  <w:hideMark/>
                </w:tcPr>
                <w:p w:rsidR="00950EF7" w:rsidRPr="00950EF7" w:rsidRDefault="00950EF7" w:rsidP="00950EF7">
                  <w:pPr>
                    <w:rPr>
                      <w:rFonts w:cs="Arial"/>
                      <w:color w:val="000000"/>
                    </w:rPr>
                  </w:pPr>
                  <w:r w:rsidRPr="00950EF7">
                    <w:rPr>
                      <w:rFonts w:cs="Arial"/>
                      <w:color w:val="000000"/>
                    </w:rPr>
                    <w:t>953</w:t>
                  </w:r>
                </w:p>
              </w:tc>
            </w:tr>
            <w:tr w:rsidR="00950EF7" w:rsidRPr="00950EF7" w:rsidTr="00F85DC8">
              <w:trPr>
                <w:trHeight w:val="315"/>
              </w:trPr>
              <w:tc>
                <w:tcPr>
                  <w:tcW w:w="6828" w:type="dxa"/>
                  <w:shd w:val="clear" w:color="auto" w:fill="auto"/>
                  <w:noWrap/>
                  <w:vAlign w:val="center"/>
                  <w:hideMark/>
                </w:tcPr>
                <w:p w:rsidR="00950EF7" w:rsidRPr="00950EF7" w:rsidRDefault="00950EF7" w:rsidP="00950EF7">
                  <w:pPr>
                    <w:rPr>
                      <w:rFonts w:cs="Arial"/>
                      <w:b/>
                      <w:bCs/>
                    </w:rPr>
                  </w:pPr>
                  <w:r w:rsidRPr="00950EF7">
                    <w:rPr>
                      <w:rFonts w:cs="Arial"/>
                      <w:b/>
                      <w:bCs/>
                    </w:rPr>
                    <w:t>Total selections</w:t>
                  </w:r>
                </w:p>
              </w:tc>
              <w:tc>
                <w:tcPr>
                  <w:tcW w:w="992" w:type="dxa"/>
                  <w:shd w:val="clear" w:color="auto" w:fill="auto"/>
                  <w:noWrap/>
                  <w:vAlign w:val="center"/>
                  <w:hideMark/>
                </w:tcPr>
                <w:p w:rsidR="00950EF7" w:rsidRPr="00950EF7" w:rsidRDefault="00950EF7" w:rsidP="00950EF7">
                  <w:pPr>
                    <w:rPr>
                      <w:rFonts w:cs="Arial"/>
                      <w:b/>
                      <w:bCs/>
                    </w:rPr>
                  </w:pPr>
                  <w:r w:rsidRPr="00950EF7">
                    <w:rPr>
                      <w:rFonts w:cs="Arial"/>
                      <w:b/>
                      <w:bCs/>
                    </w:rPr>
                    <w:t>1779</w:t>
                  </w:r>
                </w:p>
              </w:tc>
            </w:tr>
          </w:tbl>
          <w:p w:rsidR="003A4AC9" w:rsidRPr="007C3421" w:rsidRDefault="003A4AC9" w:rsidP="00356E36">
            <w:pPr>
              <w:pStyle w:val="NoSpacing"/>
              <w:rPr>
                <w:color w:val="00B0F0"/>
              </w:rPr>
            </w:pPr>
          </w:p>
          <w:p w:rsidR="00362BF2" w:rsidRPr="007C3421" w:rsidRDefault="00362BF2" w:rsidP="003A4AC9">
            <w:pPr>
              <w:pStyle w:val="ListParagraph"/>
              <w:rPr>
                <w:color w:val="00B0F0"/>
              </w:rPr>
            </w:pPr>
          </w:p>
        </w:tc>
      </w:tr>
    </w:tbl>
    <w:p w:rsidR="00BD7A1E" w:rsidRPr="007C3421" w:rsidRDefault="00BD7A1E" w:rsidP="00BD7A1E">
      <w:pPr>
        <w:rPr>
          <w:b/>
          <w:i/>
          <w:color w:val="00B0F0"/>
          <w:sz w:val="28"/>
          <w:szCs w:val="28"/>
        </w:rPr>
      </w:pPr>
    </w:p>
    <w:p w:rsidR="00BD7A1E" w:rsidRPr="007C3421" w:rsidRDefault="00BD7A1E" w:rsidP="00BD7A1E">
      <w:pPr>
        <w:rPr>
          <w:b/>
          <w:i/>
          <w:color w:val="00B0F0"/>
          <w:sz w:val="28"/>
          <w:szCs w:val="28"/>
        </w:rPr>
      </w:pPr>
    </w:p>
    <w:tbl>
      <w:tblPr>
        <w:tblStyle w:val="TableGrid"/>
        <w:tblW w:w="0" w:type="auto"/>
        <w:tblLook w:val="04A0" w:firstRow="1" w:lastRow="0" w:firstColumn="1" w:lastColumn="0" w:noHBand="0" w:noVBand="1"/>
      </w:tblPr>
      <w:tblGrid>
        <w:gridCol w:w="9968"/>
      </w:tblGrid>
      <w:tr w:rsidR="007C3421" w:rsidRPr="007C3421" w:rsidTr="00B71240">
        <w:tc>
          <w:tcPr>
            <w:tcW w:w="9968" w:type="dxa"/>
            <w:shd w:val="clear" w:color="auto" w:fill="BFBFBF" w:themeFill="background1" w:themeFillShade="BF"/>
          </w:tcPr>
          <w:p w:rsidR="00B71240" w:rsidRPr="007C3421" w:rsidRDefault="00B71240" w:rsidP="00BD7A1E">
            <w:pPr>
              <w:rPr>
                <w:b/>
                <w:color w:val="00B0F0"/>
                <w:sz w:val="28"/>
                <w:szCs w:val="28"/>
              </w:rPr>
            </w:pPr>
            <w:r w:rsidRPr="00F85DC8">
              <w:rPr>
                <w:b/>
                <w:sz w:val="28"/>
                <w:szCs w:val="28"/>
              </w:rPr>
              <w:t>Summary of main themes</w:t>
            </w:r>
          </w:p>
        </w:tc>
      </w:tr>
      <w:tr w:rsidR="00B71240" w:rsidRPr="007C3421" w:rsidTr="00B71240">
        <w:tc>
          <w:tcPr>
            <w:tcW w:w="9968" w:type="dxa"/>
          </w:tcPr>
          <w:p w:rsidR="009704D0" w:rsidRPr="007C3421" w:rsidRDefault="009704D0" w:rsidP="00BD7A1E">
            <w:pPr>
              <w:rPr>
                <w:b/>
                <w:i/>
                <w:color w:val="00B0F0"/>
                <w:sz w:val="28"/>
                <w:szCs w:val="28"/>
              </w:rPr>
            </w:pPr>
          </w:p>
          <w:p w:rsidR="009704D0" w:rsidRPr="00F85DC8" w:rsidRDefault="009704D0" w:rsidP="00BD7A1E">
            <w:r w:rsidRPr="00F85DC8">
              <w:t xml:space="preserve">Respondents </w:t>
            </w:r>
            <w:r w:rsidR="00881007" w:rsidRPr="00F85DC8">
              <w:t xml:space="preserve">told us that </w:t>
            </w:r>
            <w:r w:rsidRPr="00F85DC8">
              <w:rPr>
                <w:b/>
              </w:rPr>
              <w:t>staff</w:t>
            </w:r>
            <w:r w:rsidRPr="00F85DC8">
              <w:t xml:space="preserve"> </w:t>
            </w:r>
            <w:r w:rsidR="009F6844" w:rsidRPr="00F85DC8">
              <w:t>a</w:t>
            </w:r>
            <w:r w:rsidR="00881007" w:rsidRPr="00F85DC8">
              <w:t>re a key part of housing related support</w:t>
            </w:r>
            <w:r w:rsidRPr="00F85DC8">
              <w:t>.  In particular, wardens in sheltered accommodation were highly praised for the support they provide but support co-ordinators, scheme co-ordinators, support workers, an</w:t>
            </w:r>
            <w:r w:rsidR="0071753A">
              <w:t xml:space="preserve">d other roles were also named </w:t>
            </w:r>
            <w:r w:rsidR="0071753A" w:rsidRPr="00F85DC8">
              <w:t>(</w:t>
            </w:r>
            <w:r w:rsidR="0071753A" w:rsidRPr="00F85DC8">
              <w:rPr>
                <w:b/>
              </w:rPr>
              <w:t>945</w:t>
            </w:r>
            <w:r w:rsidR="0071753A" w:rsidRPr="00F85DC8">
              <w:t xml:space="preserve"> responses)</w:t>
            </w:r>
            <w:r w:rsidR="0071753A">
              <w:t>.</w:t>
            </w:r>
          </w:p>
          <w:p w:rsidR="009704D0" w:rsidRDefault="009704D0" w:rsidP="00BD7A1E"/>
          <w:p w:rsidR="006F7D5C" w:rsidRDefault="0071753A" w:rsidP="00BD7A1E">
            <w:pPr>
              <w:rPr>
                <w:rFonts w:cs="Arial"/>
              </w:rPr>
            </w:pPr>
            <w:r w:rsidRPr="0071753A">
              <w:rPr>
                <w:rFonts w:cs="Arial"/>
              </w:rPr>
              <w:t>R</w:t>
            </w:r>
            <w:r w:rsidR="006F7D5C" w:rsidRPr="00F85DC8">
              <w:rPr>
                <w:rFonts w:cs="Arial"/>
              </w:rPr>
              <w:t xml:space="preserve">espondents stated </w:t>
            </w:r>
            <w:r>
              <w:rPr>
                <w:rFonts w:cs="Arial"/>
              </w:rPr>
              <w:t xml:space="preserve">that </w:t>
            </w:r>
            <w:r w:rsidR="006F7D5C" w:rsidRPr="00F85DC8">
              <w:rPr>
                <w:rFonts w:cs="Arial"/>
              </w:rPr>
              <w:t>they ‘</w:t>
            </w:r>
            <w:r w:rsidR="006F7D5C" w:rsidRPr="00F85DC8">
              <w:rPr>
                <w:rFonts w:cs="Arial"/>
                <w:b/>
              </w:rPr>
              <w:t xml:space="preserve">disagree with </w:t>
            </w:r>
            <w:r>
              <w:rPr>
                <w:rFonts w:cs="Arial"/>
                <w:b/>
              </w:rPr>
              <w:t xml:space="preserve">the </w:t>
            </w:r>
            <w:r w:rsidR="006F7D5C" w:rsidRPr="00F85DC8">
              <w:rPr>
                <w:rFonts w:cs="Arial"/>
                <w:b/>
              </w:rPr>
              <w:t>cut</w:t>
            </w:r>
            <w:r>
              <w:rPr>
                <w:rFonts w:cs="Arial"/>
              </w:rPr>
              <w:t xml:space="preserve">’, </w:t>
            </w:r>
            <w:r w:rsidR="006F7D5C" w:rsidRPr="00F85DC8">
              <w:rPr>
                <w:rFonts w:cs="Arial"/>
              </w:rPr>
              <w:t>most frequently in response to a question added to the consultation questions by a postcard campaign jointly crea</w:t>
            </w:r>
            <w:r>
              <w:rPr>
                <w:rFonts w:cs="Arial"/>
              </w:rPr>
              <w:t>ted by housing organisations (</w:t>
            </w:r>
            <w:r w:rsidRPr="0071753A">
              <w:rPr>
                <w:rFonts w:cs="Arial"/>
                <w:b/>
              </w:rPr>
              <w:t>386</w:t>
            </w:r>
            <w:r>
              <w:rPr>
                <w:rFonts w:cs="Arial"/>
              </w:rPr>
              <w:t xml:space="preserve"> responses).</w:t>
            </w:r>
          </w:p>
          <w:p w:rsidR="006F7D5C" w:rsidRPr="00F85DC8" w:rsidRDefault="006F7D5C" w:rsidP="00BD7A1E"/>
          <w:p w:rsidR="006F7D5C" w:rsidRDefault="0071753A" w:rsidP="009704D0">
            <w:pPr>
              <w:rPr>
                <w:rFonts w:cs="Arial"/>
              </w:rPr>
            </w:pPr>
            <w:r w:rsidRPr="0071753A">
              <w:rPr>
                <w:rFonts w:cs="Arial"/>
              </w:rPr>
              <w:lastRenderedPageBreak/>
              <w:t>Respondents</w:t>
            </w:r>
            <w:r w:rsidR="009704D0" w:rsidRPr="00F85DC8">
              <w:rPr>
                <w:rFonts w:cs="Arial"/>
              </w:rPr>
              <w:t xml:space="preserve"> said they wanted to </w:t>
            </w:r>
            <w:r w:rsidR="009704D0" w:rsidRPr="00F85DC8">
              <w:rPr>
                <w:rFonts w:cs="Arial"/>
                <w:b/>
              </w:rPr>
              <w:t>maintain</w:t>
            </w:r>
            <w:r w:rsidR="009704D0" w:rsidRPr="00F85DC8">
              <w:rPr>
                <w:rFonts w:cs="Arial"/>
              </w:rPr>
              <w:t xml:space="preserve"> current services and in most cases the services to which they referred related to wanting continued care by ward</w:t>
            </w:r>
            <w:r>
              <w:rPr>
                <w:rFonts w:cs="Arial"/>
              </w:rPr>
              <w:t>ens and other staff (</w:t>
            </w:r>
            <w:r w:rsidRPr="0071753A">
              <w:rPr>
                <w:rFonts w:cs="Arial"/>
                <w:b/>
              </w:rPr>
              <w:t>332</w:t>
            </w:r>
            <w:r>
              <w:rPr>
                <w:rFonts w:cs="Arial"/>
              </w:rPr>
              <w:t xml:space="preserve"> respondents).</w:t>
            </w:r>
          </w:p>
          <w:p w:rsidR="006F7D5C" w:rsidRDefault="006F7D5C" w:rsidP="009704D0">
            <w:pPr>
              <w:rPr>
                <w:rFonts w:cs="Arial"/>
              </w:rPr>
            </w:pPr>
          </w:p>
          <w:p w:rsidR="006F7D5C" w:rsidRPr="006F7D5C" w:rsidRDefault="006F7D5C" w:rsidP="006F7D5C">
            <w:r w:rsidRPr="006F7D5C">
              <w:t xml:space="preserve">Housing related support was described as a </w:t>
            </w:r>
            <w:r w:rsidRPr="006F7D5C">
              <w:rPr>
                <w:b/>
              </w:rPr>
              <w:t>key service</w:t>
            </w:r>
            <w:r w:rsidR="0071753A">
              <w:t xml:space="preserve"> by</w:t>
            </w:r>
            <w:r w:rsidRPr="006F7D5C">
              <w:t xml:space="preserve"> respondents.  Variously described as a ‘life-line’, ‘life-saver’, ‘vital’, ‘crucial’, ‘paramount’ and ‘essential’, respondents said they would be ‘lost’ without the service and that it under</w:t>
            </w:r>
            <w:r w:rsidR="0071753A">
              <w:t>pins every aspect of their life (</w:t>
            </w:r>
            <w:r w:rsidR="0071753A" w:rsidRPr="006F7D5C">
              <w:rPr>
                <w:b/>
              </w:rPr>
              <w:t>301</w:t>
            </w:r>
            <w:r w:rsidR="0071753A">
              <w:rPr>
                <w:b/>
              </w:rPr>
              <w:t xml:space="preserve"> </w:t>
            </w:r>
            <w:r w:rsidR="0071753A" w:rsidRPr="0071753A">
              <w:t>respondents).</w:t>
            </w:r>
          </w:p>
          <w:p w:rsidR="006F7D5C" w:rsidRDefault="006F7D5C" w:rsidP="009704D0">
            <w:pPr>
              <w:rPr>
                <w:rFonts w:cs="Arial"/>
              </w:rPr>
            </w:pPr>
          </w:p>
          <w:p w:rsidR="006F7D5C" w:rsidRDefault="0071753A" w:rsidP="009704D0">
            <w:pPr>
              <w:rPr>
                <w:rFonts w:cs="Arial"/>
              </w:rPr>
            </w:pPr>
            <w:r>
              <w:rPr>
                <w:rFonts w:cs="Arial"/>
              </w:rPr>
              <w:t>R</w:t>
            </w:r>
            <w:r w:rsidR="006F7D5C" w:rsidRPr="006F7D5C">
              <w:rPr>
                <w:rFonts w:cs="Arial"/>
              </w:rPr>
              <w:t xml:space="preserve">espondents referred to services improving their </w:t>
            </w:r>
            <w:r w:rsidR="006F7D5C" w:rsidRPr="0071753A">
              <w:rPr>
                <w:rFonts w:cs="Arial"/>
                <w:b/>
              </w:rPr>
              <w:t>physical and mental</w:t>
            </w:r>
            <w:r w:rsidR="006F7D5C" w:rsidRPr="006F7D5C">
              <w:rPr>
                <w:rFonts w:cs="Arial"/>
              </w:rPr>
              <w:t xml:space="preserve"> </w:t>
            </w:r>
            <w:r w:rsidR="006F7D5C" w:rsidRPr="006F7D5C">
              <w:rPr>
                <w:rFonts w:cs="Arial"/>
                <w:b/>
              </w:rPr>
              <w:t>wellbeing</w:t>
            </w:r>
            <w:r w:rsidR="006F7D5C" w:rsidRPr="006F7D5C">
              <w:rPr>
                <w:rFonts w:cs="Arial"/>
              </w:rPr>
              <w:t>, including: preventing loneliness, generating a supportive community of peers, preventing existing mental health issues from deteriorating getting people ‘back on track, and giving hope for the future</w:t>
            </w:r>
            <w:r>
              <w:rPr>
                <w:rFonts w:cs="Arial"/>
              </w:rPr>
              <w:t xml:space="preserve"> (</w:t>
            </w:r>
            <w:r w:rsidRPr="0071753A">
              <w:rPr>
                <w:rFonts w:cs="Arial"/>
                <w:b/>
              </w:rPr>
              <w:t>301</w:t>
            </w:r>
            <w:r>
              <w:rPr>
                <w:rFonts w:cs="Arial"/>
              </w:rPr>
              <w:t xml:space="preserve"> respondents).</w:t>
            </w:r>
          </w:p>
          <w:p w:rsidR="006F7D5C" w:rsidRDefault="006F7D5C" w:rsidP="009704D0">
            <w:pPr>
              <w:rPr>
                <w:rFonts w:cs="Arial"/>
              </w:rPr>
            </w:pPr>
          </w:p>
          <w:p w:rsidR="006F7D5C" w:rsidRDefault="006F7D5C" w:rsidP="009704D0">
            <w:r w:rsidRPr="006F7D5C">
              <w:t xml:space="preserve">Respondents told us that the effect of reducing housing related support would be </w:t>
            </w:r>
            <w:r w:rsidRPr="0071753A">
              <w:rPr>
                <w:b/>
              </w:rPr>
              <w:t>increased</w:t>
            </w:r>
            <w:r w:rsidRPr="006F7D5C">
              <w:t xml:space="preserve"> </w:t>
            </w:r>
            <w:r w:rsidRPr="006F7D5C">
              <w:rPr>
                <w:b/>
              </w:rPr>
              <w:t>homelessness</w:t>
            </w:r>
            <w:r w:rsidRPr="006F7D5C">
              <w:t xml:space="preserve"> </w:t>
            </w:r>
            <w:r w:rsidR="0071753A">
              <w:t>(</w:t>
            </w:r>
            <w:r w:rsidR="0071753A" w:rsidRPr="0071753A">
              <w:rPr>
                <w:b/>
              </w:rPr>
              <w:t>299</w:t>
            </w:r>
            <w:r w:rsidR="0071753A">
              <w:t xml:space="preserve"> responses).  P</w:t>
            </w:r>
            <w:r w:rsidRPr="006F7D5C">
              <w:t xml:space="preserve">eople described the impact of homelessness as personal crisis, the knock on effect to other services (such as health </w:t>
            </w:r>
            <w:r>
              <w:t xml:space="preserve">services </w:t>
            </w:r>
            <w:r w:rsidRPr="006F7D5C">
              <w:t>and in particular mental health services) having to ‘pick up the bill’, increases in criminal activities, more rough sleeping (with its associated dangers), increased debt, a rise in suicide, family breakdown and the problems this poses for children and increased demand to Children’s Services, and numerous other negative aspects</w:t>
            </w:r>
            <w:r w:rsidR="0071753A">
              <w:t xml:space="preserve">.  </w:t>
            </w:r>
            <w:r w:rsidRPr="006F7D5C">
              <w:t xml:space="preserve">When asked to describe the </w:t>
            </w:r>
            <w:r w:rsidRPr="006F7D5C">
              <w:rPr>
                <w:b/>
              </w:rPr>
              <w:t>impact</w:t>
            </w:r>
            <w:r w:rsidRPr="006F7D5C">
              <w:t xml:space="preserve"> of making changes to the way housing related support is delivered, many of the </w:t>
            </w:r>
            <w:r w:rsidRPr="006F7D5C">
              <w:rPr>
                <w:b/>
              </w:rPr>
              <w:t>147</w:t>
            </w:r>
            <w:r w:rsidR="0071753A">
              <w:t xml:space="preserve"> responses</w:t>
            </w:r>
            <w:r w:rsidRPr="006F7D5C">
              <w:t xml:space="preserve"> referred to homelessness as a potential risk</w:t>
            </w:r>
            <w:r>
              <w:t>.</w:t>
            </w:r>
          </w:p>
          <w:p w:rsidR="006F7D5C" w:rsidRPr="00F85DC8" w:rsidRDefault="006F7D5C" w:rsidP="009704D0">
            <w:pPr>
              <w:rPr>
                <w:rFonts w:cs="Arial"/>
              </w:rPr>
            </w:pPr>
          </w:p>
          <w:p w:rsidR="004D2C2B" w:rsidRDefault="004D2C2B" w:rsidP="00BD7A1E">
            <w:r w:rsidRPr="006F7D5C">
              <w:t xml:space="preserve">Feeling </w:t>
            </w:r>
            <w:r w:rsidRPr="006F7D5C">
              <w:rPr>
                <w:b/>
              </w:rPr>
              <w:t>safe</w:t>
            </w:r>
            <w:r w:rsidRPr="006F7D5C">
              <w:t xml:space="preserve"> as a result of receiving housing related services</w:t>
            </w:r>
            <w:r w:rsidR="0071753A">
              <w:t xml:space="preserve"> was described by </w:t>
            </w:r>
            <w:r w:rsidRPr="006F7D5C">
              <w:t>respondents</w:t>
            </w:r>
            <w:r w:rsidR="0071753A">
              <w:t xml:space="preserve"> (</w:t>
            </w:r>
            <w:r w:rsidR="0071753A" w:rsidRPr="0071753A">
              <w:rPr>
                <w:b/>
              </w:rPr>
              <w:t>276</w:t>
            </w:r>
            <w:r w:rsidR="0071753A">
              <w:t xml:space="preserve"> responses)</w:t>
            </w:r>
            <w:r w:rsidRPr="006F7D5C">
              <w:t>. Actual safe</w:t>
            </w:r>
            <w:r w:rsidR="0088603F" w:rsidRPr="006F7D5C">
              <w:t>ty (as in freedom from threat</w:t>
            </w:r>
            <w:r w:rsidRPr="006F7D5C">
              <w:t xml:space="preserve"> of violence</w:t>
            </w:r>
            <w:r w:rsidR="0088603F" w:rsidRPr="006F7D5C">
              <w:t xml:space="preserve"> or a dangerous situation</w:t>
            </w:r>
            <w:r w:rsidRPr="006F7D5C">
              <w:t xml:space="preserve">) and perceived safety (as in feeling safe because of the </w:t>
            </w:r>
            <w:r w:rsidR="0088603F" w:rsidRPr="006F7D5C">
              <w:t xml:space="preserve">comforting </w:t>
            </w:r>
            <w:r w:rsidRPr="006F7D5C">
              <w:t>presence of staff) were both discussed.</w:t>
            </w:r>
            <w:r w:rsidR="008E6C90">
              <w:t xml:space="preserve">  The point was made that some types of housing support are inappropriate for young adults who may require additional safeguarding. </w:t>
            </w:r>
            <w:r w:rsidRPr="006F7D5C">
              <w:t xml:space="preserve"> </w:t>
            </w:r>
            <w:r w:rsidR="0088603F" w:rsidRPr="006F7D5C">
              <w:t xml:space="preserve"> Some</w:t>
            </w:r>
            <w:r w:rsidRPr="006F7D5C">
              <w:t xml:space="preserve"> </w:t>
            </w:r>
            <w:r w:rsidR="0088603F" w:rsidRPr="006F7D5C">
              <w:t xml:space="preserve">younger </w:t>
            </w:r>
            <w:r w:rsidRPr="006F7D5C">
              <w:t>respondents living in supported accommodation pointed out that feeling secure is a necessary pre-requisite of positive change and moving towards independent living</w:t>
            </w:r>
            <w:r w:rsidR="008E6C90">
              <w:t xml:space="preserve">.  </w:t>
            </w:r>
          </w:p>
          <w:p w:rsidR="008E6C90" w:rsidRPr="007C3421" w:rsidRDefault="008E6C90" w:rsidP="00BD7A1E">
            <w:pPr>
              <w:rPr>
                <w:rFonts w:ascii="Calibri" w:hAnsi="Calibri"/>
                <w:color w:val="00B0F0"/>
                <w:sz w:val="22"/>
                <w:szCs w:val="22"/>
              </w:rPr>
            </w:pPr>
          </w:p>
          <w:p w:rsidR="00E747AB" w:rsidRPr="005908EC" w:rsidRDefault="00E747AB" w:rsidP="00BD7A1E">
            <w:r w:rsidRPr="005908EC">
              <w:t xml:space="preserve">Linked to the issue of homelessness was concern about the vulnerability of people who might be affected by change.  </w:t>
            </w:r>
            <w:r w:rsidR="0071753A">
              <w:t>R</w:t>
            </w:r>
            <w:r w:rsidRPr="005908EC">
              <w:t xml:space="preserve">espondents referred to people using housing related support as being some of the most </w:t>
            </w:r>
            <w:r w:rsidRPr="005908EC">
              <w:rPr>
                <w:b/>
              </w:rPr>
              <w:t>vulnerable</w:t>
            </w:r>
            <w:r w:rsidR="005908EC">
              <w:t xml:space="preserve"> in society and least likely</w:t>
            </w:r>
            <w:r w:rsidRPr="005908EC">
              <w:t xml:space="preserve"> to </w:t>
            </w:r>
            <w:r w:rsidR="003852EB" w:rsidRPr="005908EC">
              <w:t>have alternative resources to draw upon: “</w:t>
            </w:r>
            <w:r w:rsidR="003852EB" w:rsidRPr="005908EC">
              <w:rPr>
                <w:i/>
              </w:rPr>
              <w:t>people who already are vulnerable will become even more vulnerable</w:t>
            </w:r>
            <w:r w:rsidR="0071753A">
              <w:t>” (</w:t>
            </w:r>
            <w:r w:rsidR="0071753A" w:rsidRPr="0071753A">
              <w:rPr>
                <w:b/>
              </w:rPr>
              <w:t>219</w:t>
            </w:r>
            <w:r w:rsidR="0071753A">
              <w:t xml:space="preserve"> responses)</w:t>
            </w:r>
            <w:r w:rsidR="000B087A">
              <w:t>.</w:t>
            </w:r>
          </w:p>
          <w:p w:rsidR="003852EB" w:rsidRPr="007C3421" w:rsidRDefault="003852EB" w:rsidP="00BD7A1E">
            <w:pPr>
              <w:rPr>
                <w:color w:val="00B0F0"/>
              </w:rPr>
            </w:pPr>
          </w:p>
          <w:p w:rsidR="00D3094F" w:rsidRPr="005908EC" w:rsidRDefault="003852EB" w:rsidP="00D3094F">
            <w:r w:rsidRPr="005908EC">
              <w:t xml:space="preserve">The significance of safe housing and related support as a basis from which to </w:t>
            </w:r>
            <w:r w:rsidRPr="005F5C5F">
              <w:rPr>
                <w:b/>
              </w:rPr>
              <w:t>become independent or maintain independence</w:t>
            </w:r>
            <w:r w:rsidRPr="005908EC">
              <w:t xml:space="preserve"> was noted by respondents</w:t>
            </w:r>
            <w:r w:rsidR="005F5C5F">
              <w:t xml:space="preserve"> (</w:t>
            </w:r>
            <w:r w:rsidR="005F5C5F" w:rsidRPr="005F5C5F">
              <w:rPr>
                <w:b/>
              </w:rPr>
              <w:t>199</w:t>
            </w:r>
            <w:r w:rsidR="005F5C5F">
              <w:t xml:space="preserve"> responses)</w:t>
            </w:r>
            <w:r w:rsidRPr="005908EC">
              <w:t>.  Younger people described the enabling and facilitating role of support staff in helping them to negotiate the transition to adult life (including through floating support) and older people described the role of wardens in prolonging their ability to live independently.</w:t>
            </w:r>
            <w:r w:rsidR="0099780E" w:rsidRPr="005908EC">
              <w:t xml:space="preserve">  </w:t>
            </w:r>
            <w:r w:rsidR="00D3094F" w:rsidRPr="005908EC">
              <w:t xml:space="preserve">Linked to this was the importance of </w:t>
            </w:r>
            <w:r w:rsidR="00D3094F" w:rsidRPr="005908EC">
              <w:rPr>
                <w:b/>
              </w:rPr>
              <w:t>equipment</w:t>
            </w:r>
            <w:r w:rsidR="00D3094F" w:rsidRPr="005908EC">
              <w:t xml:space="preserve"> (mostly in sheltered accommodation for older people).  </w:t>
            </w:r>
            <w:r w:rsidR="005F5C5F">
              <w:t>P</w:t>
            </w:r>
            <w:r w:rsidR="00D3094F" w:rsidRPr="005908EC">
              <w:t>eople referred to the importance of equipment such as alarm systems, pull cords and bathing equipment, in allowing continuation of independent living</w:t>
            </w:r>
            <w:r w:rsidR="005F5C5F">
              <w:t xml:space="preserve"> (</w:t>
            </w:r>
            <w:r w:rsidR="005F5C5F" w:rsidRPr="005F5C5F">
              <w:rPr>
                <w:b/>
              </w:rPr>
              <w:t>105</w:t>
            </w:r>
            <w:r w:rsidR="005F5C5F">
              <w:t xml:space="preserve"> responses)</w:t>
            </w:r>
            <w:r w:rsidR="00D3094F" w:rsidRPr="005908EC">
              <w:t>.</w:t>
            </w:r>
          </w:p>
          <w:p w:rsidR="0099780E" w:rsidRPr="007C3421" w:rsidRDefault="0099780E" w:rsidP="00BD7A1E">
            <w:pPr>
              <w:rPr>
                <w:color w:val="00B0F0"/>
              </w:rPr>
            </w:pPr>
          </w:p>
          <w:p w:rsidR="009704D0" w:rsidRPr="005908EC" w:rsidRDefault="0099780E" w:rsidP="00BD7A1E">
            <w:r w:rsidRPr="005908EC">
              <w:t>Housing related support is seen by many</w:t>
            </w:r>
            <w:r w:rsidR="00460578" w:rsidRPr="005908EC">
              <w:t xml:space="preserve"> respondents as a </w:t>
            </w:r>
            <w:r w:rsidR="00460578" w:rsidRPr="005908EC">
              <w:rPr>
                <w:b/>
              </w:rPr>
              <w:t>preventative</w:t>
            </w:r>
            <w:r w:rsidR="00460578" w:rsidRPr="005908EC">
              <w:t xml:space="preserve"> service: </w:t>
            </w:r>
            <w:r w:rsidR="005908EC" w:rsidRPr="005908EC">
              <w:rPr>
                <w:b/>
              </w:rPr>
              <w:t>146</w:t>
            </w:r>
            <w:r w:rsidR="00460578" w:rsidRPr="005908EC">
              <w:t xml:space="preserve"> </w:t>
            </w:r>
            <w:r w:rsidR="005F5C5F">
              <w:t>responses</w:t>
            </w:r>
            <w:r w:rsidR="00460578" w:rsidRPr="005908EC">
              <w:t xml:space="preserve"> described </w:t>
            </w:r>
            <w:r w:rsidR="005F5C5F">
              <w:t>the service in this way.  Respondents said that they</w:t>
            </w:r>
            <w:r w:rsidR="00460578" w:rsidRPr="005908EC">
              <w:t xml:space="preserve"> felt it would be </w:t>
            </w:r>
            <w:r w:rsidR="00460578" w:rsidRPr="005908EC">
              <w:rPr>
                <w:b/>
              </w:rPr>
              <w:t>shortsighted</w:t>
            </w:r>
            <w:r w:rsidR="00460578" w:rsidRPr="005908EC">
              <w:t xml:space="preserve"> to reduce the service</w:t>
            </w:r>
            <w:r w:rsidR="0096293E" w:rsidRPr="005908EC">
              <w:t xml:space="preserve"> because it would end up costing more in the future</w:t>
            </w:r>
            <w:r w:rsidR="005F5C5F">
              <w:t xml:space="preserve"> (</w:t>
            </w:r>
            <w:r w:rsidR="005F5C5F" w:rsidRPr="005F5C5F">
              <w:rPr>
                <w:b/>
              </w:rPr>
              <w:t>92</w:t>
            </w:r>
            <w:r w:rsidR="005F5C5F">
              <w:t xml:space="preserve"> responses)</w:t>
            </w:r>
            <w:r w:rsidR="00460578" w:rsidRPr="005908EC">
              <w:t xml:space="preserve">.  </w:t>
            </w:r>
            <w:r w:rsidR="00460578" w:rsidRPr="005908EC">
              <w:rPr>
                <w:b/>
              </w:rPr>
              <w:t>Shifting costs</w:t>
            </w:r>
            <w:r w:rsidR="00460578" w:rsidRPr="005908EC">
              <w:t xml:space="preserve"> to other services, including charities, was also noted as a potential impact of changing provision </w:t>
            </w:r>
            <w:r w:rsidR="005F5C5F">
              <w:t>(</w:t>
            </w:r>
            <w:r w:rsidR="005908EC" w:rsidRPr="005908EC">
              <w:rPr>
                <w:b/>
              </w:rPr>
              <w:t>95</w:t>
            </w:r>
            <w:r w:rsidR="005F5C5F">
              <w:t xml:space="preserve"> responses)</w:t>
            </w:r>
            <w:r w:rsidR="00460578" w:rsidRPr="005908EC">
              <w:t>.</w:t>
            </w:r>
            <w:r w:rsidR="003472A9" w:rsidRPr="005908EC">
              <w:t xml:space="preserve">  </w:t>
            </w:r>
            <w:r w:rsidR="005908EC" w:rsidRPr="005908EC">
              <w:rPr>
                <w:b/>
              </w:rPr>
              <w:t>76</w:t>
            </w:r>
            <w:r w:rsidR="003472A9" w:rsidRPr="005908EC">
              <w:t xml:space="preserve"> </w:t>
            </w:r>
            <w:r w:rsidR="005F5C5F">
              <w:t>responses</w:t>
            </w:r>
            <w:r w:rsidR="003472A9" w:rsidRPr="005908EC">
              <w:t xml:space="preserve"> referred to </w:t>
            </w:r>
            <w:r w:rsidR="003472A9" w:rsidRPr="005F5C5F">
              <w:rPr>
                <w:b/>
              </w:rPr>
              <w:t>previous cuts</w:t>
            </w:r>
            <w:r w:rsidR="00BB5347">
              <w:t>,</w:t>
            </w:r>
            <w:r w:rsidR="003472A9" w:rsidRPr="005908EC">
              <w:t xml:space="preserve"> and </w:t>
            </w:r>
            <w:r w:rsidR="00BB5347">
              <w:t xml:space="preserve">to </w:t>
            </w:r>
            <w:r w:rsidR="003472A9" w:rsidRPr="005908EC">
              <w:t>servi</w:t>
            </w:r>
            <w:r w:rsidR="00BB5347">
              <w:t xml:space="preserve">ces having already been reduced while </w:t>
            </w:r>
            <w:r w:rsidR="00BB5347" w:rsidRPr="00BB5347">
              <w:rPr>
                <w:b/>
              </w:rPr>
              <w:t>62</w:t>
            </w:r>
            <w:r w:rsidR="00BB5347">
              <w:t xml:space="preserve"> </w:t>
            </w:r>
            <w:r w:rsidR="005F5C5F">
              <w:t>described how</w:t>
            </w:r>
            <w:r w:rsidR="00BB5347">
              <w:t xml:space="preserve"> more money should be </w:t>
            </w:r>
            <w:r w:rsidR="00BB5347" w:rsidRPr="005F5C5F">
              <w:rPr>
                <w:b/>
              </w:rPr>
              <w:t>invested</w:t>
            </w:r>
            <w:r w:rsidR="00BB5347">
              <w:t xml:space="preserve"> or services should be extended.</w:t>
            </w:r>
          </w:p>
          <w:p w:rsidR="0096293E" w:rsidRPr="007C3421" w:rsidRDefault="0096293E" w:rsidP="00BD7A1E">
            <w:pPr>
              <w:rPr>
                <w:color w:val="00B0F0"/>
              </w:rPr>
            </w:pPr>
          </w:p>
          <w:p w:rsidR="00D3094F" w:rsidRPr="00FC6B42" w:rsidRDefault="0096293E" w:rsidP="00BD7A1E">
            <w:r w:rsidRPr="00FC6B42">
              <w:t>Queries or comments around our approach (‘</w:t>
            </w:r>
            <w:r w:rsidRPr="00FC6B42">
              <w:rPr>
                <w:b/>
              </w:rPr>
              <w:t>process</w:t>
            </w:r>
            <w:r w:rsidRPr="00FC6B42">
              <w:t>’) rationale for change, the role of central government v local authorities in deciding priorities, the need to look for cuts elsewhere</w:t>
            </w:r>
            <w:r w:rsidR="009F3D7F" w:rsidRPr="00FC6B42">
              <w:t xml:space="preserve"> and to avoid duplication</w:t>
            </w:r>
            <w:r w:rsidRPr="00FC6B42">
              <w:t xml:space="preserve">, eligibility, </w:t>
            </w:r>
            <w:r w:rsidR="007C25D3" w:rsidRPr="00FC6B42">
              <w:t xml:space="preserve">and </w:t>
            </w:r>
            <w:r w:rsidRPr="00FC6B42">
              <w:t>dispa</w:t>
            </w:r>
            <w:r w:rsidR="007C25D3" w:rsidRPr="00FC6B42">
              <w:t>rity of provision</w:t>
            </w:r>
            <w:r w:rsidRPr="00FC6B42">
              <w:t xml:space="preserve"> were made </w:t>
            </w:r>
            <w:r w:rsidR="005F5C5F">
              <w:t>in</w:t>
            </w:r>
            <w:r w:rsidRPr="00FC6B42">
              <w:t xml:space="preserve"> </w:t>
            </w:r>
            <w:r w:rsidR="00FC6B42" w:rsidRPr="00FC6B42">
              <w:rPr>
                <w:b/>
              </w:rPr>
              <w:t>142</w:t>
            </w:r>
            <w:r w:rsidR="005F5C5F">
              <w:t xml:space="preserve"> responses.</w:t>
            </w:r>
            <w:r w:rsidR="00227EE5" w:rsidRPr="00FC6B42">
              <w:t xml:space="preserve"> </w:t>
            </w:r>
          </w:p>
          <w:p w:rsidR="00FC6B42" w:rsidRPr="007C3421" w:rsidRDefault="00FC6B42" w:rsidP="00BD7A1E">
            <w:pPr>
              <w:rPr>
                <w:color w:val="00B0F0"/>
              </w:rPr>
            </w:pPr>
          </w:p>
          <w:p w:rsidR="00D3094F" w:rsidRPr="00FC6B42" w:rsidRDefault="00D3094F" w:rsidP="00BD7A1E">
            <w:r w:rsidRPr="00FC6B42">
              <w:t xml:space="preserve">The role of </w:t>
            </w:r>
            <w:r w:rsidRPr="00FC6B42">
              <w:rPr>
                <w:b/>
              </w:rPr>
              <w:t>partners</w:t>
            </w:r>
            <w:r w:rsidRPr="00FC6B42">
              <w:t xml:space="preserve">, both statutory (such as health) and non-statutory (such as voluntary organisations) was referred to </w:t>
            </w:r>
            <w:r w:rsidR="005F5C5F">
              <w:t>in</w:t>
            </w:r>
            <w:r w:rsidRPr="00FC6B42">
              <w:t xml:space="preserve"> </w:t>
            </w:r>
            <w:r w:rsidR="00FC6B42" w:rsidRPr="00FC6B42">
              <w:rPr>
                <w:b/>
              </w:rPr>
              <w:t>124</w:t>
            </w:r>
            <w:r w:rsidRPr="00FC6B42">
              <w:t xml:space="preserve"> </w:t>
            </w:r>
            <w:r w:rsidR="005F5C5F">
              <w:t>responses</w:t>
            </w:r>
            <w:r w:rsidRPr="00FC6B42">
              <w:t xml:space="preserve">.  Some noted </w:t>
            </w:r>
            <w:r w:rsidR="005F5C5F">
              <w:t xml:space="preserve">that </w:t>
            </w:r>
            <w:r w:rsidRPr="00FC6B42">
              <w:t>new ways of partnership working would have to be more collaborative (“</w:t>
            </w:r>
            <w:r w:rsidRPr="00FC6B42">
              <w:rPr>
                <w:i/>
              </w:rPr>
              <w:t>services MUST work together in a meaningful way, many don't really understand what this means and time could be well spent exploring this</w:t>
            </w:r>
            <w:r w:rsidRPr="00FC6B42">
              <w:t xml:space="preserve">”) </w:t>
            </w:r>
            <w:r w:rsidR="006A0F5F" w:rsidRPr="00FC6B42">
              <w:t xml:space="preserve">but </w:t>
            </w:r>
            <w:r w:rsidRPr="00FC6B42">
              <w:t xml:space="preserve">most comments </w:t>
            </w:r>
            <w:r w:rsidR="005F5C5F">
              <w:t>contained</w:t>
            </w:r>
            <w:r w:rsidRPr="00FC6B42">
              <w:t xml:space="preserve"> praise for partners in the voluntary sector.</w:t>
            </w:r>
          </w:p>
          <w:p w:rsidR="00D3094F" w:rsidRPr="007C3421" w:rsidRDefault="00D3094F" w:rsidP="00BD7A1E">
            <w:pPr>
              <w:rPr>
                <w:color w:val="00B0F0"/>
              </w:rPr>
            </w:pPr>
          </w:p>
          <w:p w:rsidR="00D3094F" w:rsidRPr="00FC6B42" w:rsidRDefault="00405261" w:rsidP="00BD7A1E">
            <w:r w:rsidRPr="00FC6B42">
              <w:t>In response to the specific questions we asked:</w:t>
            </w:r>
          </w:p>
          <w:p w:rsidR="00405261" w:rsidRPr="00FC6B42" w:rsidRDefault="00405261" w:rsidP="00BD7A1E"/>
          <w:p w:rsidR="00405261" w:rsidRPr="00FC6B42" w:rsidRDefault="00CB7D75" w:rsidP="00BD7A1E">
            <w:pPr>
              <w:rPr>
                <w:b/>
              </w:rPr>
            </w:pPr>
            <w:r w:rsidRPr="00FC6B42">
              <w:rPr>
                <w:b/>
              </w:rPr>
              <w:t>What is valued</w:t>
            </w:r>
            <w:r w:rsidR="00405261" w:rsidRPr="00FC6B42">
              <w:rPr>
                <w:b/>
              </w:rPr>
              <w:t xml:space="preserve"> and why? </w:t>
            </w:r>
          </w:p>
          <w:p w:rsidR="00CB7D75" w:rsidRPr="00FC6B42" w:rsidRDefault="00405261" w:rsidP="00BD7A1E">
            <w:r w:rsidRPr="00FC6B42">
              <w:t>Staff, especially wardens, are highly valued for their personal qualities, practical abilities, and for their ability to make service users feel safe.  Their role in helping people work towards, or maintain, independent living is important and considered by many to be a ‘key service’.</w:t>
            </w:r>
          </w:p>
          <w:p w:rsidR="00405261" w:rsidRPr="00FC6B42" w:rsidRDefault="00405261" w:rsidP="00BD7A1E">
            <w:pPr>
              <w:rPr>
                <w:b/>
              </w:rPr>
            </w:pPr>
          </w:p>
          <w:p w:rsidR="00405261" w:rsidRPr="00FC6B42" w:rsidRDefault="00CB7D75" w:rsidP="00405261">
            <w:r w:rsidRPr="00FC6B42">
              <w:rPr>
                <w:b/>
              </w:rPr>
              <w:t>What future support is preferred</w:t>
            </w:r>
            <w:r w:rsidR="00405261" w:rsidRPr="00FC6B42">
              <w:rPr>
                <w:b/>
              </w:rPr>
              <w:t>?</w:t>
            </w:r>
            <w:r w:rsidR="00405261" w:rsidRPr="00FC6B42">
              <w:t xml:space="preserve"> </w:t>
            </w:r>
          </w:p>
          <w:p w:rsidR="00CB7D75" w:rsidRPr="007C3421" w:rsidRDefault="00405261" w:rsidP="00405261">
            <w:pPr>
              <w:rPr>
                <w:b/>
                <w:color w:val="00B0F0"/>
              </w:rPr>
            </w:pPr>
            <w:r w:rsidRPr="00FC6B42">
              <w:t>Although older people acknowledged their care needs might change as they age they want continuity of care, at the same level they receive it now, and in the same way (through wardens, mostly).  In general, service users do not want changes to current services.</w:t>
            </w:r>
            <w:r w:rsidR="003472A9" w:rsidRPr="00FC6B42">
              <w:t xml:space="preserve">  </w:t>
            </w:r>
          </w:p>
          <w:p w:rsidR="00405261" w:rsidRPr="00FC6B42" w:rsidRDefault="00405261" w:rsidP="00BD7A1E">
            <w:pPr>
              <w:rPr>
                <w:b/>
              </w:rPr>
            </w:pPr>
          </w:p>
          <w:p w:rsidR="00D3094F" w:rsidRPr="00FC6B42" w:rsidRDefault="00405261" w:rsidP="00BD7A1E">
            <w:pPr>
              <w:rPr>
                <w:b/>
              </w:rPr>
            </w:pPr>
            <w:r w:rsidRPr="00FC6B42">
              <w:rPr>
                <w:b/>
              </w:rPr>
              <w:t>W</w:t>
            </w:r>
            <w:r w:rsidR="00D3094F" w:rsidRPr="00FC6B42">
              <w:rPr>
                <w:b/>
              </w:rPr>
              <w:t>ho can provide care and how</w:t>
            </w:r>
            <w:r w:rsidRPr="00FC6B42">
              <w:rPr>
                <w:b/>
              </w:rPr>
              <w:t>?</w:t>
            </w:r>
          </w:p>
          <w:p w:rsidR="0007497A" w:rsidRDefault="003472A9" w:rsidP="003472A9">
            <w:r w:rsidRPr="00FC6B42">
              <w:t xml:space="preserve">Friends and family and local councils were the preferred options for providing support but competing demands on family members’ time was noted as a barrier to greater involvement.  </w:t>
            </w:r>
            <w:r w:rsidR="00CF70B5">
              <w:t xml:space="preserve">Potential issues around safeguarding and lack of quality assurance around informal arrangements were noted.  </w:t>
            </w:r>
            <w:r w:rsidRPr="00FC6B42">
              <w:t xml:space="preserve">Housing Associations were also cited </w:t>
            </w:r>
            <w:r w:rsidR="00BA38A8" w:rsidRPr="00FC6B42">
              <w:t xml:space="preserve">as potential care providers, </w:t>
            </w:r>
            <w:r w:rsidRPr="00FC6B42">
              <w:t>as were voluntary and charitable organisations.  The importance of having care available locally (if not within the home) in a variety of setting</w:t>
            </w:r>
            <w:r w:rsidR="00BA38A8" w:rsidRPr="00FC6B42">
              <w:t>s</w:t>
            </w:r>
            <w:r w:rsidRPr="00FC6B42">
              <w:t xml:space="preserve">, with a choice </w:t>
            </w:r>
            <w:r w:rsidR="00CF70B5">
              <w:t>of how it is accessed, was also made</w:t>
            </w:r>
            <w:r w:rsidRPr="00FC6B42">
              <w:t>.</w:t>
            </w:r>
          </w:p>
          <w:p w:rsidR="008A2D2F" w:rsidRPr="007C3421" w:rsidRDefault="008A2D2F" w:rsidP="003472A9">
            <w:pPr>
              <w:rPr>
                <w:b/>
                <w:i/>
                <w:color w:val="00B0F0"/>
                <w:sz w:val="28"/>
                <w:szCs w:val="28"/>
              </w:rPr>
            </w:pPr>
          </w:p>
        </w:tc>
      </w:tr>
    </w:tbl>
    <w:p w:rsidR="00B71240" w:rsidRPr="007C3421" w:rsidRDefault="00B71240" w:rsidP="00BD7A1E">
      <w:pPr>
        <w:rPr>
          <w:b/>
          <w:i/>
          <w:color w:val="00B0F0"/>
          <w:sz w:val="28"/>
          <w:szCs w:val="28"/>
        </w:rPr>
      </w:pPr>
    </w:p>
    <w:p w:rsidR="00356E36" w:rsidRPr="007C3421" w:rsidRDefault="00356E36" w:rsidP="00BD7A1E">
      <w:pPr>
        <w:rPr>
          <w:b/>
          <w:i/>
          <w:color w:val="00B0F0"/>
          <w:sz w:val="28"/>
          <w:szCs w:val="28"/>
        </w:rPr>
      </w:pPr>
    </w:p>
    <w:tbl>
      <w:tblPr>
        <w:tblStyle w:val="TableGrid"/>
        <w:tblW w:w="0" w:type="auto"/>
        <w:tblLook w:val="04A0" w:firstRow="1" w:lastRow="0" w:firstColumn="1" w:lastColumn="0" w:noHBand="0" w:noVBand="1"/>
      </w:tblPr>
      <w:tblGrid>
        <w:gridCol w:w="9968"/>
      </w:tblGrid>
      <w:tr w:rsidR="007C3421" w:rsidRPr="007C3421" w:rsidTr="00BD5A01">
        <w:tc>
          <w:tcPr>
            <w:tcW w:w="9968" w:type="dxa"/>
            <w:shd w:val="clear" w:color="auto" w:fill="D9D9D9" w:themeFill="background1" w:themeFillShade="D9"/>
          </w:tcPr>
          <w:p w:rsidR="00356E36" w:rsidRPr="00FC6B42" w:rsidRDefault="00356E36" w:rsidP="00BD7A1E">
            <w:pPr>
              <w:rPr>
                <w:b/>
                <w:sz w:val="28"/>
                <w:szCs w:val="28"/>
              </w:rPr>
            </w:pPr>
            <w:r w:rsidRPr="00FC6B42">
              <w:rPr>
                <w:b/>
                <w:sz w:val="28"/>
                <w:szCs w:val="28"/>
              </w:rPr>
              <w:t>What is valued most and why</w:t>
            </w:r>
          </w:p>
        </w:tc>
      </w:tr>
      <w:tr w:rsidR="00356E36" w:rsidRPr="007C3421" w:rsidTr="00356E36">
        <w:tc>
          <w:tcPr>
            <w:tcW w:w="9968" w:type="dxa"/>
          </w:tcPr>
          <w:p w:rsidR="004062DB" w:rsidRPr="007C3421" w:rsidRDefault="004062DB" w:rsidP="00356E36">
            <w:pPr>
              <w:rPr>
                <w:color w:val="00B0F0"/>
              </w:rPr>
            </w:pPr>
          </w:p>
          <w:p w:rsidR="00604567" w:rsidRPr="00940643" w:rsidRDefault="00940643" w:rsidP="006A0F5F">
            <w:r>
              <w:rPr>
                <w:b/>
              </w:rPr>
              <w:t>874</w:t>
            </w:r>
            <w:r w:rsidR="0064350F" w:rsidRPr="00604567">
              <w:t xml:space="preserve"> respondent</w:t>
            </w:r>
            <w:r w:rsidR="000B087A">
              <w:t>s</w:t>
            </w:r>
            <w:r w:rsidR="0064350F" w:rsidRPr="00604567">
              <w:t xml:space="preserve"> told us </w:t>
            </w:r>
            <w:r w:rsidR="0050231F" w:rsidRPr="00604567">
              <w:t>what they value most about housing related support and why</w:t>
            </w:r>
            <w:r w:rsidR="0050231F" w:rsidRPr="00940643">
              <w:t>.</w:t>
            </w:r>
            <w:r w:rsidR="00881007" w:rsidRPr="00940643">
              <w:t xml:space="preserve">  Of the </w:t>
            </w:r>
            <w:r w:rsidRPr="00940643">
              <w:rPr>
                <w:b/>
              </w:rPr>
              <w:t>874, just over</w:t>
            </w:r>
            <w:r w:rsidR="0050231F" w:rsidRPr="00940643">
              <w:rPr>
                <w:b/>
              </w:rPr>
              <w:t xml:space="preserve"> </w:t>
            </w:r>
            <w:r w:rsidR="00881007" w:rsidRPr="00940643">
              <w:rPr>
                <w:b/>
              </w:rPr>
              <w:t>half</w:t>
            </w:r>
            <w:r w:rsidR="00881007" w:rsidRPr="00940643">
              <w:t xml:space="preserve"> (</w:t>
            </w:r>
            <w:r w:rsidR="00F35A74">
              <w:rPr>
                <w:b/>
              </w:rPr>
              <w:t>458 or 52</w:t>
            </w:r>
            <w:r w:rsidR="0050231F" w:rsidRPr="00940643">
              <w:rPr>
                <w:b/>
              </w:rPr>
              <w:t>%)</w:t>
            </w:r>
            <w:r w:rsidR="0050231F" w:rsidRPr="00940643">
              <w:t xml:space="preserve"> responded as an individual or family, </w:t>
            </w:r>
            <w:r w:rsidRPr="00940643">
              <w:rPr>
                <w:b/>
              </w:rPr>
              <w:t>41</w:t>
            </w:r>
            <w:r w:rsidR="0050231F" w:rsidRPr="00940643">
              <w:t xml:space="preserve"> as a group/organisation </w:t>
            </w:r>
            <w:r w:rsidR="00881007" w:rsidRPr="00940643">
              <w:t xml:space="preserve">or business, and </w:t>
            </w:r>
            <w:r w:rsidRPr="00940643">
              <w:rPr>
                <w:b/>
              </w:rPr>
              <w:t>6</w:t>
            </w:r>
            <w:r w:rsidR="0050231F" w:rsidRPr="00940643">
              <w:t xml:space="preserve"> as a councillor or NCC employee.</w:t>
            </w:r>
            <w:r w:rsidR="006A0F5F" w:rsidRPr="00940643">
              <w:t xml:space="preserve">  </w:t>
            </w:r>
            <w:r w:rsidR="005251EF" w:rsidRPr="00940643">
              <w:t xml:space="preserve">There were no significant differences between responses from the three groups.  </w:t>
            </w:r>
          </w:p>
          <w:p w:rsidR="00940643" w:rsidRDefault="00940643" w:rsidP="006A0F5F">
            <w:pPr>
              <w:rPr>
                <w:color w:val="00B0F0"/>
              </w:rPr>
            </w:pPr>
          </w:p>
          <w:p w:rsidR="006A0F5F" w:rsidRPr="00940643" w:rsidRDefault="00940643" w:rsidP="006A0F5F">
            <w:pPr>
              <w:rPr>
                <w:rFonts w:cs="Arial"/>
              </w:rPr>
            </w:pPr>
            <w:r w:rsidRPr="002E3ABA">
              <w:rPr>
                <w:b/>
              </w:rPr>
              <w:t>161</w:t>
            </w:r>
            <w:r w:rsidR="006A0F5F" w:rsidRPr="00940643">
              <w:t xml:space="preserve"> people described housing related support as a </w:t>
            </w:r>
            <w:r w:rsidR="006A0F5F" w:rsidRPr="00940643">
              <w:rPr>
                <w:b/>
              </w:rPr>
              <w:t>key service</w:t>
            </w:r>
            <w:r w:rsidR="006A0F5F" w:rsidRPr="00940643">
              <w:t xml:space="preserve">, </w:t>
            </w:r>
            <w:r w:rsidR="006A0F5F" w:rsidRPr="00940643">
              <w:rPr>
                <w:rFonts w:cs="Arial"/>
              </w:rPr>
              <w:t>being ‘crucial’, ‘paramount’, a life-saving service,</w:t>
            </w:r>
            <w:r w:rsidR="00D714A9" w:rsidRPr="00940643">
              <w:rPr>
                <w:rFonts w:cs="Arial"/>
              </w:rPr>
              <w:t xml:space="preserve"> ‘relied upon’ and ‘invaluable’ and </w:t>
            </w:r>
            <w:r w:rsidRPr="00940643">
              <w:rPr>
                <w:rFonts w:cs="Arial"/>
                <w:b/>
              </w:rPr>
              <w:t>64</w:t>
            </w:r>
            <w:r w:rsidR="00D714A9" w:rsidRPr="00940643">
              <w:rPr>
                <w:rFonts w:cs="Arial"/>
              </w:rPr>
              <w:t xml:space="preserve"> described it as a </w:t>
            </w:r>
            <w:r w:rsidR="00D714A9" w:rsidRPr="00940643">
              <w:rPr>
                <w:rFonts w:cs="Arial"/>
                <w:b/>
              </w:rPr>
              <w:t>preventative</w:t>
            </w:r>
            <w:r w:rsidR="009F3D7F" w:rsidRPr="00940643">
              <w:rPr>
                <w:rFonts w:cs="Arial"/>
              </w:rPr>
              <w:t xml:space="preserve"> service, or said they had few or no other options than the service they currently receive.</w:t>
            </w:r>
          </w:p>
          <w:p w:rsidR="0050231F" w:rsidRPr="00940643" w:rsidRDefault="0050231F" w:rsidP="00356E36"/>
          <w:p w:rsidR="00881007" w:rsidRPr="00940643" w:rsidRDefault="00356E36" w:rsidP="00356E36">
            <w:r w:rsidRPr="00940643">
              <w:t xml:space="preserve">Respondents said the part of the service they value most highly is </w:t>
            </w:r>
            <w:r w:rsidRPr="00940643">
              <w:rPr>
                <w:b/>
              </w:rPr>
              <w:t>staff</w:t>
            </w:r>
            <w:r w:rsidRPr="00940643">
              <w:t xml:space="preserve"> (</w:t>
            </w:r>
            <w:r w:rsidR="00940643" w:rsidRPr="00940643">
              <w:rPr>
                <w:b/>
              </w:rPr>
              <w:t>447</w:t>
            </w:r>
            <w:r w:rsidRPr="00940643">
              <w:t xml:space="preserve"> responses).  In particular, wardens in sheltered accommodation were highly praised for the support they provide but support co-ordinators, scheme co-ordinators, support workers, a</w:t>
            </w:r>
            <w:r w:rsidR="004062DB" w:rsidRPr="00940643">
              <w:t>nd other roles were also named.</w:t>
            </w:r>
            <w:r w:rsidRPr="00940643">
              <w:t xml:space="preserve"> </w:t>
            </w:r>
          </w:p>
          <w:p w:rsidR="00881007" w:rsidRPr="00940643" w:rsidRDefault="00881007" w:rsidP="00356E36"/>
          <w:p w:rsidR="00CF70B5" w:rsidRPr="00A056A9" w:rsidRDefault="00356E36" w:rsidP="00CF70B5">
            <w:pPr>
              <w:rPr>
                <w:rFonts w:cs="Arial"/>
                <w:i/>
              </w:rPr>
            </w:pPr>
            <w:r w:rsidRPr="00940643">
              <w:t xml:space="preserve">In general, having a reliable first point of call, someone with time to listen to problems and sort out practical issues such as form-filling </w:t>
            </w:r>
            <w:r w:rsidR="009F3D7F" w:rsidRPr="00940643">
              <w:t xml:space="preserve">(particularly if the service user is unable to read or write) </w:t>
            </w:r>
            <w:r w:rsidRPr="00940643">
              <w:t xml:space="preserve">or signposting to further services is highly valued.  Personal qualities such as being trustworthy and consistent were also important and respondents pointed out that such relationships took time to build.  People said support from staff made them feel safe and valued, helped them maintain </w:t>
            </w:r>
            <w:r w:rsidRPr="00940643">
              <w:rPr>
                <w:rFonts w:cs="Arial"/>
              </w:rPr>
              <w:t>tenancies and gain invaluable life skills, and prevented them needing more intensive health and social care services including more targeted mental health services and m</w:t>
            </w:r>
            <w:r w:rsidR="00CF70B5">
              <w:rPr>
                <w:rFonts w:cs="Arial"/>
              </w:rPr>
              <w:t>ore expensive residential care:</w:t>
            </w:r>
            <w:r w:rsidR="00A056A9">
              <w:rPr>
                <w:rFonts w:cs="Arial"/>
              </w:rPr>
              <w:t xml:space="preserve"> “</w:t>
            </w:r>
            <w:r w:rsidR="00A056A9">
              <w:rPr>
                <w:rFonts w:cs="Arial"/>
                <w:i/>
              </w:rPr>
              <w:t>I value seeing my warden she helps me in many ways, and stops me from going into a home and stay independent”.</w:t>
            </w:r>
          </w:p>
          <w:p w:rsidR="00356E36" w:rsidRDefault="00356E36" w:rsidP="00356E36">
            <w:pPr>
              <w:rPr>
                <w:rFonts w:cs="Arial"/>
                <w:color w:val="00B0F0"/>
              </w:rPr>
            </w:pPr>
          </w:p>
          <w:p w:rsidR="004062DB" w:rsidRPr="00940643" w:rsidRDefault="004062DB" w:rsidP="004062DB">
            <w:pPr>
              <w:rPr>
                <w:rFonts w:cs="Arial"/>
              </w:rPr>
            </w:pPr>
            <w:r w:rsidRPr="00940643">
              <w:rPr>
                <w:rFonts w:cs="Arial"/>
              </w:rPr>
              <w:t>For some respondents, the care given by staff is life-changing: “</w:t>
            </w:r>
            <w:r w:rsidRPr="00940643">
              <w:rPr>
                <w:rFonts w:cs="Arial"/>
                <w:i/>
              </w:rPr>
              <w:t>when you are homeless for a long time, coming into a house for a first time and having bills to pay, or groceries and things it is impossible. Going from living day to day and then having a property to manage would be an impossible adjustment without them</w:t>
            </w:r>
            <w:r w:rsidRPr="00940643">
              <w:rPr>
                <w:rFonts w:cs="Arial"/>
              </w:rPr>
              <w:t xml:space="preserve"> [support worker]”.</w:t>
            </w:r>
          </w:p>
          <w:p w:rsidR="004062DB" w:rsidRPr="00940643" w:rsidRDefault="004062DB" w:rsidP="00356E36">
            <w:pPr>
              <w:rPr>
                <w:rFonts w:cs="Arial"/>
              </w:rPr>
            </w:pPr>
          </w:p>
          <w:p w:rsidR="00356E36" w:rsidRPr="00940643" w:rsidRDefault="00356E36" w:rsidP="00356E36">
            <w:pPr>
              <w:rPr>
                <w:rFonts w:cs="Arial"/>
              </w:rPr>
            </w:pPr>
            <w:r w:rsidRPr="00940643">
              <w:rPr>
                <w:rFonts w:cs="Arial"/>
              </w:rPr>
              <w:t xml:space="preserve">Wardens were singled out for special praise not only because of the practical assistance they offer (such as making medical appointments, collecting prescriptions, co-ordinating other agencies) to older people, but because of their personal qualities of being caring, </w:t>
            </w:r>
            <w:r w:rsidR="00940643" w:rsidRPr="00940643">
              <w:rPr>
                <w:rFonts w:cs="Arial"/>
              </w:rPr>
              <w:t xml:space="preserve">safeguarding confidential information, </w:t>
            </w:r>
            <w:r w:rsidRPr="00940643">
              <w:rPr>
                <w:rFonts w:cs="Arial"/>
              </w:rPr>
              <w:t>and building up a knowledge of the older person which sometimes enabled them to put preventative measures in place at an early stage.  They were described by respondents as “worth their weight in gold</w:t>
            </w:r>
            <w:r w:rsidR="00CF70B5">
              <w:rPr>
                <w:rFonts w:cs="Arial"/>
              </w:rPr>
              <w:t>”, “vital to our wellbeing”, a ‘lifeline’ and ‘like gold-dust’.</w:t>
            </w:r>
          </w:p>
          <w:p w:rsidR="004062DB" w:rsidRPr="007C3421" w:rsidRDefault="004062DB" w:rsidP="00356E36">
            <w:pPr>
              <w:rPr>
                <w:rFonts w:cs="Arial"/>
                <w:bCs/>
                <w:i/>
                <w:color w:val="00B0F0"/>
              </w:rPr>
            </w:pPr>
          </w:p>
          <w:p w:rsidR="004062DB" w:rsidRPr="00940643" w:rsidRDefault="00940643" w:rsidP="004062DB">
            <w:pPr>
              <w:rPr>
                <w:rFonts w:cs="Arial"/>
              </w:rPr>
            </w:pPr>
            <w:r w:rsidRPr="00940643">
              <w:rPr>
                <w:rFonts w:cs="Arial"/>
                <w:b/>
              </w:rPr>
              <w:t>164</w:t>
            </w:r>
            <w:r w:rsidR="004062DB" w:rsidRPr="00940643">
              <w:rPr>
                <w:rFonts w:cs="Arial"/>
              </w:rPr>
              <w:t xml:space="preserve"> respondents told us the services they received made them feel </w:t>
            </w:r>
            <w:r w:rsidR="004062DB" w:rsidRPr="00940643">
              <w:rPr>
                <w:rFonts w:cs="Arial"/>
                <w:b/>
              </w:rPr>
              <w:t>safe</w:t>
            </w:r>
            <w:r w:rsidR="004062DB" w:rsidRPr="00940643">
              <w:rPr>
                <w:rFonts w:cs="Arial"/>
              </w:rPr>
              <w:t xml:space="preserve"> and they valued this sense of safety.  There were differences between older and younger people’s perceptions of safety.  For younger people in supported accommodation, having a safe place free from violent behaviour and dangerous individuals was appreciated: “</w:t>
            </w:r>
            <w:r w:rsidR="004062DB" w:rsidRPr="00940643">
              <w:rPr>
                <w:rFonts w:cs="Arial"/>
                <w:i/>
              </w:rPr>
              <w:t xml:space="preserve">I really appreciate a safe roof over my head the staff being here to not only help me but ensure that the building is kept safe.”  </w:t>
            </w:r>
            <w:r w:rsidR="004062DB" w:rsidRPr="00940643">
              <w:rPr>
                <w:rFonts w:cs="Arial"/>
              </w:rPr>
              <w:t>For older people, the sense of security caused by regular warden visits</w:t>
            </w:r>
            <w:r w:rsidR="0064350F" w:rsidRPr="00940643">
              <w:rPr>
                <w:rFonts w:cs="Arial"/>
              </w:rPr>
              <w:t xml:space="preserve"> and feeling cared for</w:t>
            </w:r>
            <w:r w:rsidR="00716DEC" w:rsidRPr="00940643">
              <w:rPr>
                <w:rFonts w:cs="Arial"/>
              </w:rPr>
              <w:t xml:space="preserve"> was important: “</w:t>
            </w:r>
            <w:r w:rsidR="004062DB" w:rsidRPr="00940643">
              <w:rPr>
                <w:rFonts w:cs="Arial"/>
                <w:i/>
              </w:rPr>
              <w:t>I feel safe in my own home knowing that the wardens are there to help me</w:t>
            </w:r>
            <w:r w:rsidR="00716DEC" w:rsidRPr="00940643">
              <w:rPr>
                <w:rFonts w:cs="Arial"/>
                <w:i/>
              </w:rPr>
              <w:t>”</w:t>
            </w:r>
            <w:r w:rsidR="004062DB" w:rsidRPr="00940643">
              <w:rPr>
                <w:rFonts w:cs="Arial"/>
                <w:i/>
              </w:rPr>
              <w:t>.</w:t>
            </w:r>
            <w:r w:rsidR="006A0F5F" w:rsidRPr="00940643">
              <w:rPr>
                <w:rFonts w:cs="Arial"/>
                <w:i/>
              </w:rPr>
              <w:t xml:space="preserve">  </w:t>
            </w:r>
            <w:r w:rsidR="004062DB" w:rsidRPr="00940643">
              <w:rPr>
                <w:rFonts w:cs="Arial"/>
              </w:rPr>
              <w:t xml:space="preserve">Linked to safety, people also referred to the </w:t>
            </w:r>
            <w:r w:rsidR="004062DB" w:rsidRPr="00940643">
              <w:rPr>
                <w:rFonts w:cs="Arial"/>
                <w:b/>
              </w:rPr>
              <w:t>vulnerability</w:t>
            </w:r>
            <w:r w:rsidR="004062DB" w:rsidRPr="00940643">
              <w:rPr>
                <w:rFonts w:cs="Arial"/>
              </w:rPr>
              <w:t xml:space="preserve"> of</w:t>
            </w:r>
            <w:r w:rsidR="006A0F5F" w:rsidRPr="00940643">
              <w:rPr>
                <w:rFonts w:cs="Arial"/>
              </w:rPr>
              <w:t xml:space="preserve"> service users (</w:t>
            </w:r>
            <w:r w:rsidRPr="00940643">
              <w:rPr>
                <w:rFonts w:cs="Arial"/>
                <w:b/>
              </w:rPr>
              <w:t>99</w:t>
            </w:r>
            <w:r w:rsidR="0064350F" w:rsidRPr="00940643">
              <w:rPr>
                <w:rFonts w:cs="Arial"/>
              </w:rPr>
              <w:t xml:space="preserve"> comments) or stated that service users are vulnera</w:t>
            </w:r>
            <w:r w:rsidR="00227EE5" w:rsidRPr="00940643">
              <w:rPr>
                <w:rFonts w:cs="Arial"/>
              </w:rPr>
              <w:t>ble individuals in need of care.</w:t>
            </w:r>
          </w:p>
          <w:p w:rsidR="004062DB" w:rsidRPr="007C3421" w:rsidRDefault="004062DB" w:rsidP="00356E36">
            <w:pPr>
              <w:rPr>
                <w:rFonts w:cs="Arial"/>
                <w:bCs/>
                <w:i/>
                <w:color w:val="00B0F0"/>
              </w:rPr>
            </w:pPr>
          </w:p>
          <w:p w:rsidR="00227EE5" w:rsidRPr="00940643" w:rsidRDefault="00940643" w:rsidP="00227EE5">
            <w:pPr>
              <w:rPr>
                <w:rFonts w:cs="Arial"/>
                <w:bCs/>
              </w:rPr>
            </w:pPr>
            <w:r w:rsidRPr="00940643">
              <w:rPr>
                <w:rFonts w:cs="Arial"/>
                <w:b/>
              </w:rPr>
              <w:t>163</w:t>
            </w:r>
            <w:r w:rsidR="00356E36" w:rsidRPr="00940643">
              <w:rPr>
                <w:rFonts w:cs="Arial"/>
              </w:rPr>
              <w:t xml:space="preserve"> respondents referred to services improving their physical and mental </w:t>
            </w:r>
            <w:r w:rsidR="00356E36" w:rsidRPr="00940643">
              <w:rPr>
                <w:rFonts w:cs="Arial"/>
                <w:b/>
              </w:rPr>
              <w:t>wellbeing</w:t>
            </w:r>
            <w:r w:rsidR="00D714A9" w:rsidRPr="00940643">
              <w:rPr>
                <w:rFonts w:cs="Arial"/>
              </w:rPr>
              <w:t xml:space="preserve">.  This could include practical support such as providing a </w:t>
            </w:r>
            <w:r w:rsidR="006A0F5F" w:rsidRPr="00940643">
              <w:rPr>
                <w:rFonts w:cs="Arial"/>
              </w:rPr>
              <w:t xml:space="preserve">warm meal, support to stop using drugs, </w:t>
            </w:r>
            <w:r w:rsidR="00D714A9" w:rsidRPr="00940643">
              <w:rPr>
                <w:rFonts w:cs="Arial"/>
              </w:rPr>
              <w:t xml:space="preserve">help with changing medication, or </w:t>
            </w:r>
            <w:r w:rsidR="00C92620" w:rsidRPr="00940643">
              <w:rPr>
                <w:rFonts w:cs="Arial"/>
              </w:rPr>
              <w:t xml:space="preserve">reducing fear of falls, </w:t>
            </w:r>
            <w:r w:rsidR="00D714A9" w:rsidRPr="00940643">
              <w:rPr>
                <w:rFonts w:cs="Arial"/>
              </w:rPr>
              <w:t>but also less tangible but equally important actions such as emotional support and motivation: “</w:t>
            </w:r>
            <w:r w:rsidR="00D714A9" w:rsidRPr="00940643">
              <w:rPr>
                <w:rFonts w:cs="Arial"/>
                <w:i/>
              </w:rPr>
              <w:t>they supported me and believed in me. I was homeless and couldn't go home, but they understood and helped me get a job and my own place</w:t>
            </w:r>
            <w:r w:rsidR="00D714A9" w:rsidRPr="00940643">
              <w:rPr>
                <w:rFonts w:cs="Arial"/>
              </w:rPr>
              <w:t xml:space="preserve">”.  </w:t>
            </w:r>
            <w:r w:rsidR="00227EE5" w:rsidRPr="00940643">
              <w:rPr>
                <w:rFonts w:cs="Arial"/>
              </w:rPr>
              <w:t>The impact of loneliness on individuals’ physical and mental health can be severe and many respondents described the way their warden made them feel less lon</w:t>
            </w:r>
            <w:r w:rsidR="000B087A">
              <w:rPr>
                <w:rFonts w:cs="Arial"/>
              </w:rPr>
              <w:t>ely and the comfort they derive</w:t>
            </w:r>
            <w:r w:rsidR="00227EE5" w:rsidRPr="00940643">
              <w:rPr>
                <w:rFonts w:cs="Arial"/>
              </w:rPr>
              <w:t xml:space="preserve"> from knowing “someone cares”, especially in the absence of friends and family nearby, and when bereaved.  This positive effect of a warden (“a familiar face”) in their life enabled some older people to enjoy a better quality of life: </w:t>
            </w:r>
            <w:r w:rsidR="00227EE5" w:rsidRPr="00940643">
              <w:rPr>
                <w:rFonts w:cs="Arial"/>
                <w:i/>
              </w:rPr>
              <w:t>“w</w:t>
            </w:r>
            <w:r w:rsidR="00227EE5" w:rsidRPr="00940643">
              <w:rPr>
                <w:rFonts w:cs="Arial"/>
                <w:bCs/>
                <w:i/>
              </w:rPr>
              <w:t>arden [is] my life line, she acts as my advocate, sorts my benefits, makes meals if not well, I get very lonely she makes me happy</w:t>
            </w:r>
            <w:r w:rsidR="00227EE5" w:rsidRPr="00940643">
              <w:rPr>
                <w:rFonts w:cs="Arial"/>
                <w:bCs/>
              </w:rPr>
              <w:t>”.</w:t>
            </w:r>
            <w:r w:rsidR="00227EE5" w:rsidRPr="00940643">
              <w:rPr>
                <w:rFonts w:cs="Arial"/>
                <w:bCs/>
                <w:i/>
              </w:rPr>
              <w:t xml:space="preserve"> </w:t>
            </w:r>
            <w:r w:rsidRPr="00940643">
              <w:rPr>
                <w:rFonts w:cs="Arial"/>
                <w:bCs/>
                <w:i/>
              </w:rPr>
              <w:t xml:space="preserve"> </w:t>
            </w:r>
            <w:r w:rsidRPr="00940643">
              <w:rPr>
                <w:rFonts w:cs="Arial"/>
                <w:bCs/>
              </w:rPr>
              <w:t>Older people talked about their wellbeing being improved through access to a community of similarly aged individuals and younger people described the importance to their wellbeing of having a community of peers.</w:t>
            </w:r>
            <w:r w:rsidR="008E6C90">
              <w:rPr>
                <w:rFonts w:cs="Arial"/>
                <w:bCs/>
              </w:rPr>
              <w:t xml:space="preserve">  </w:t>
            </w:r>
          </w:p>
          <w:p w:rsidR="00D714A9" w:rsidRPr="007C3421" w:rsidRDefault="00D714A9" w:rsidP="00356E36">
            <w:pPr>
              <w:rPr>
                <w:rFonts w:cs="Arial"/>
                <w:color w:val="00B0F0"/>
              </w:rPr>
            </w:pPr>
          </w:p>
          <w:p w:rsidR="00356E36" w:rsidRPr="002E3ABA" w:rsidRDefault="00D714A9" w:rsidP="00356E36">
            <w:pPr>
              <w:rPr>
                <w:rFonts w:cs="Arial"/>
              </w:rPr>
            </w:pPr>
            <w:r w:rsidRPr="002E3ABA">
              <w:rPr>
                <w:rFonts w:cs="Arial"/>
              </w:rPr>
              <w:t xml:space="preserve">Respondents also valued services’ role in supporting their </w:t>
            </w:r>
            <w:r w:rsidRPr="002E3ABA">
              <w:rPr>
                <w:rFonts w:cs="Arial"/>
                <w:b/>
              </w:rPr>
              <w:t>independence</w:t>
            </w:r>
            <w:r w:rsidRPr="002E3ABA">
              <w:rPr>
                <w:rFonts w:cs="Arial"/>
              </w:rPr>
              <w:t>: for younger people this involved becoming independent young adults</w:t>
            </w:r>
            <w:r w:rsidR="009F3D7F" w:rsidRPr="002E3ABA">
              <w:rPr>
                <w:rFonts w:cs="Arial"/>
              </w:rPr>
              <w:t>, especially in the transitional period of the late teenage years.  F</w:t>
            </w:r>
            <w:r w:rsidRPr="002E3ABA">
              <w:rPr>
                <w:rFonts w:cs="Arial"/>
              </w:rPr>
              <w:t>or older people</w:t>
            </w:r>
            <w:r w:rsidR="009F3D7F" w:rsidRPr="002E3ABA">
              <w:rPr>
                <w:rFonts w:cs="Arial"/>
              </w:rPr>
              <w:t>,</w:t>
            </w:r>
            <w:r w:rsidRPr="002E3ABA">
              <w:rPr>
                <w:rFonts w:cs="Arial"/>
              </w:rPr>
              <w:t xml:space="preserve"> the focus was</w:t>
            </w:r>
            <w:r w:rsidR="0064350F" w:rsidRPr="002E3ABA">
              <w:rPr>
                <w:rFonts w:cs="Arial"/>
              </w:rPr>
              <w:t xml:space="preserve"> on services’ ability to extend</w:t>
            </w:r>
            <w:r w:rsidRPr="002E3ABA">
              <w:rPr>
                <w:rFonts w:cs="Arial"/>
              </w:rPr>
              <w:t xml:space="preserve"> </w:t>
            </w:r>
            <w:r w:rsidR="0064350F" w:rsidRPr="002E3ABA">
              <w:rPr>
                <w:rFonts w:cs="Arial"/>
              </w:rPr>
              <w:t>independent living: “</w:t>
            </w:r>
            <w:r w:rsidRPr="002E3ABA">
              <w:rPr>
                <w:rFonts w:cs="Arial"/>
                <w:i/>
              </w:rPr>
              <w:t>helping me to live as independent life for as long as possible</w:t>
            </w:r>
            <w:r w:rsidR="0064350F" w:rsidRPr="002E3ABA">
              <w:rPr>
                <w:rFonts w:cs="Arial"/>
              </w:rPr>
              <w:t>”</w:t>
            </w:r>
            <w:r w:rsidRPr="002E3ABA">
              <w:rPr>
                <w:rFonts w:cs="Arial"/>
              </w:rPr>
              <w:t xml:space="preserve">.  </w:t>
            </w:r>
            <w:r w:rsidR="002E3ABA" w:rsidRPr="002E3ABA">
              <w:rPr>
                <w:rFonts w:cs="Arial"/>
                <w:b/>
              </w:rPr>
              <w:t>115</w:t>
            </w:r>
            <w:r w:rsidRPr="002E3ABA">
              <w:rPr>
                <w:rFonts w:cs="Arial"/>
              </w:rPr>
              <w:t xml:space="preserve"> respondents described how services helped them to work towards, become, or remain</w:t>
            </w:r>
            <w:r w:rsidR="0064350F" w:rsidRPr="002E3ABA">
              <w:rPr>
                <w:rFonts w:cs="Arial"/>
              </w:rPr>
              <w:t>,</w:t>
            </w:r>
            <w:r w:rsidRPr="002E3ABA">
              <w:rPr>
                <w:rFonts w:cs="Arial"/>
              </w:rPr>
              <w:t xml:space="preserve"> independent.</w:t>
            </w:r>
            <w:r w:rsidR="00C92620" w:rsidRPr="002E3ABA">
              <w:rPr>
                <w:rFonts w:cs="Arial"/>
              </w:rPr>
              <w:t xml:space="preserve">  For older people independence was often made possible through </w:t>
            </w:r>
            <w:r w:rsidR="00C92620" w:rsidRPr="002E3ABA">
              <w:rPr>
                <w:rFonts w:cs="Arial"/>
                <w:b/>
              </w:rPr>
              <w:t>equipment</w:t>
            </w:r>
            <w:r w:rsidR="00C92620" w:rsidRPr="002E3ABA">
              <w:rPr>
                <w:rFonts w:cs="Arial"/>
              </w:rPr>
              <w:t xml:space="preserve"> (</w:t>
            </w:r>
            <w:r w:rsidR="002E3ABA" w:rsidRPr="002E3ABA">
              <w:rPr>
                <w:rFonts w:cs="Arial"/>
                <w:b/>
              </w:rPr>
              <w:t>58</w:t>
            </w:r>
            <w:r w:rsidR="00C92620" w:rsidRPr="002E3ABA">
              <w:rPr>
                <w:rFonts w:cs="Arial"/>
              </w:rPr>
              <w:t xml:space="preserve"> comments) such as pull cord and alarm systems linked to 24/7 support,</w:t>
            </w:r>
          </w:p>
          <w:p w:rsidR="00356E36" w:rsidRPr="007C3421" w:rsidRDefault="00356E36" w:rsidP="00356E36">
            <w:pPr>
              <w:rPr>
                <w:rFonts w:cs="Arial"/>
                <w:color w:val="00B0F0"/>
              </w:rPr>
            </w:pPr>
          </w:p>
          <w:p w:rsidR="00C92620" w:rsidRPr="002E3ABA" w:rsidRDefault="006A0F5F" w:rsidP="00356E36">
            <w:pPr>
              <w:rPr>
                <w:rFonts w:cs="Arial"/>
              </w:rPr>
            </w:pPr>
            <w:r w:rsidRPr="002E3ABA">
              <w:rPr>
                <w:rFonts w:cs="Arial"/>
              </w:rPr>
              <w:t>Some people (</w:t>
            </w:r>
            <w:r w:rsidR="002E3ABA" w:rsidRPr="002E3ABA">
              <w:rPr>
                <w:rFonts w:cs="Arial"/>
                <w:b/>
              </w:rPr>
              <w:t>62</w:t>
            </w:r>
            <w:r w:rsidR="00356E36" w:rsidRPr="002E3ABA">
              <w:rPr>
                <w:rFonts w:cs="Arial"/>
              </w:rPr>
              <w:t xml:space="preserve">) told us about </w:t>
            </w:r>
            <w:r w:rsidR="00356E36" w:rsidRPr="002E3ABA">
              <w:rPr>
                <w:rFonts w:cs="Arial"/>
                <w:b/>
              </w:rPr>
              <w:t>their own experiences</w:t>
            </w:r>
            <w:r w:rsidR="00356E36" w:rsidRPr="002E3ABA">
              <w:rPr>
                <w:rFonts w:cs="Arial"/>
              </w:rPr>
              <w:t xml:space="preserve"> </w:t>
            </w:r>
            <w:r w:rsidR="002E3ABA">
              <w:rPr>
                <w:rFonts w:cs="Arial"/>
              </w:rPr>
              <w:t xml:space="preserve">(including their experiences of, or fear of </w:t>
            </w:r>
            <w:r w:rsidR="002E3ABA" w:rsidRPr="002E3ABA">
              <w:rPr>
                <w:rFonts w:cs="Arial"/>
                <w:b/>
              </w:rPr>
              <w:t>homelessness</w:t>
            </w:r>
            <w:r w:rsidR="002E3ABA">
              <w:rPr>
                <w:rFonts w:cs="Arial"/>
              </w:rPr>
              <w:t xml:space="preserve"> – </w:t>
            </w:r>
            <w:r w:rsidR="002E3ABA" w:rsidRPr="002E3ABA">
              <w:rPr>
                <w:rFonts w:cs="Arial"/>
                <w:b/>
              </w:rPr>
              <w:t>58</w:t>
            </w:r>
            <w:r w:rsidR="002E3ABA">
              <w:rPr>
                <w:rFonts w:cs="Arial"/>
              </w:rPr>
              <w:t xml:space="preserve"> comments) </w:t>
            </w:r>
            <w:r w:rsidR="00C92620" w:rsidRPr="002E3ABA">
              <w:rPr>
                <w:rFonts w:cs="Arial"/>
              </w:rPr>
              <w:t xml:space="preserve">and why they value the support they received in the past or currently receive.  For many, there were, or are, few alternatives to housing related support and fear of homelessness </w:t>
            </w:r>
            <w:r w:rsidR="002E3ABA">
              <w:rPr>
                <w:rFonts w:cs="Arial"/>
              </w:rPr>
              <w:t>and diminished</w:t>
            </w:r>
            <w:r w:rsidR="0064350F" w:rsidRPr="002E3ABA">
              <w:rPr>
                <w:rFonts w:cs="Arial"/>
              </w:rPr>
              <w:t xml:space="preserve"> opportunities </w:t>
            </w:r>
            <w:r w:rsidR="00C92620" w:rsidRPr="002E3ABA">
              <w:rPr>
                <w:rFonts w:cs="Arial"/>
              </w:rPr>
              <w:t>remains: “</w:t>
            </w:r>
            <w:r w:rsidR="00C92620" w:rsidRPr="002E3ABA">
              <w:rPr>
                <w:rFonts w:cs="Arial"/>
                <w:i/>
              </w:rPr>
              <w:t>I feel respected and I feel safe and supported.  I love the support and help I receive from Winston Court and I don't know where I would be without their help.  I know I would be on the streets with nowhere to go and wouldn't have the future prospects I have now.  My life has been turned around and I have been able to get back on my feet and start creating a positive future for myself</w:t>
            </w:r>
            <w:r w:rsidR="00C92620" w:rsidRPr="002E3ABA">
              <w:rPr>
                <w:rFonts w:cs="Arial"/>
              </w:rPr>
              <w:t>”.</w:t>
            </w:r>
          </w:p>
          <w:p w:rsidR="00356E36" w:rsidRPr="007C3421" w:rsidRDefault="00356E36" w:rsidP="00356E36">
            <w:pPr>
              <w:rPr>
                <w:color w:val="00B0F0"/>
                <w:sz w:val="28"/>
                <w:szCs w:val="28"/>
              </w:rPr>
            </w:pPr>
          </w:p>
        </w:tc>
      </w:tr>
    </w:tbl>
    <w:p w:rsidR="00356E36" w:rsidRDefault="00356E36" w:rsidP="00BD7A1E">
      <w:pPr>
        <w:rPr>
          <w:color w:val="00B0F0"/>
          <w:sz w:val="28"/>
          <w:szCs w:val="28"/>
        </w:rPr>
      </w:pPr>
    </w:p>
    <w:p w:rsidR="00DB7D06" w:rsidRPr="007C3421" w:rsidRDefault="00DB7D06" w:rsidP="00BD7A1E">
      <w:pPr>
        <w:rPr>
          <w:color w:val="00B0F0"/>
          <w:sz w:val="28"/>
          <w:szCs w:val="28"/>
        </w:rPr>
      </w:pPr>
    </w:p>
    <w:tbl>
      <w:tblPr>
        <w:tblStyle w:val="TableGrid"/>
        <w:tblW w:w="0" w:type="auto"/>
        <w:tblLook w:val="04A0" w:firstRow="1" w:lastRow="0" w:firstColumn="1" w:lastColumn="0" w:noHBand="0" w:noVBand="1"/>
      </w:tblPr>
      <w:tblGrid>
        <w:gridCol w:w="9968"/>
      </w:tblGrid>
      <w:tr w:rsidR="007C3421" w:rsidRPr="007C3421" w:rsidTr="007B5F8F">
        <w:tc>
          <w:tcPr>
            <w:tcW w:w="9968" w:type="dxa"/>
            <w:shd w:val="clear" w:color="auto" w:fill="D9D9D9" w:themeFill="background1" w:themeFillShade="D9"/>
          </w:tcPr>
          <w:p w:rsidR="007B5F8F" w:rsidRPr="007C3421" w:rsidRDefault="007B5F8F" w:rsidP="00BD7A1E">
            <w:pPr>
              <w:rPr>
                <w:b/>
                <w:color w:val="00B0F0"/>
                <w:sz w:val="28"/>
                <w:szCs w:val="28"/>
              </w:rPr>
            </w:pPr>
            <w:r w:rsidRPr="002E3ABA">
              <w:rPr>
                <w:b/>
                <w:sz w:val="28"/>
                <w:szCs w:val="28"/>
              </w:rPr>
              <w:t>What support, if anything, would you prefer to receive in the future and why?</w:t>
            </w:r>
          </w:p>
        </w:tc>
      </w:tr>
      <w:tr w:rsidR="007B5F8F" w:rsidRPr="007C3421" w:rsidTr="007B5F8F">
        <w:tc>
          <w:tcPr>
            <w:tcW w:w="9968" w:type="dxa"/>
          </w:tcPr>
          <w:p w:rsidR="00503F9E" w:rsidRPr="007C3421" w:rsidRDefault="00503F9E" w:rsidP="00BD7A1E">
            <w:pPr>
              <w:rPr>
                <w:color w:val="00B0F0"/>
                <w:sz w:val="28"/>
                <w:szCs w:val="28"/>
              </w:rPr>
            </w:pPr>
          </w:p>
          <w:p w:rsidR="00503F9E" w:rsidRPr="007C3421" w:rsidRDefault="000F2615" w:rsidP="00503F9E">
            <w:pPr>
              <w:rPr>
                <w:color w:val="00B0F0"/>
              </w:rPr>
            </w:pPr>
            <w:r w:rsidRPr="000F2615">
              <w:rPr>
                <w:b/>
              </w:rPr>
              <w:t>503</w:t>
            </w:r>
            <w:r w:rsidRPr="000F2615">
              <w:t xml:space="preserve"> respondents told us about </w:t>
            </w:r>
            <w:r w:rsidR="00503F9E" w:rsidRPr="000F2615">
              <w:t xml:space="preserve">support they would prefer to receive in future and the reasons why.  Of the </w:t>
            </w:r>
            <w:r w:rsidRPr="000F2615">
              <w:rPr>
                <w:b/>
              </w:rPr>
              <w:t>503</w:t>
            </w:r>
            <w:r w:rsidR="00503F9E" w:rsidRPr="000F2615">
              <w:rPr>
                <w:b/>
              </w:rPr>
              <w:t xml:space="preserve">, just over </w:t>
            </w:r>
            <w:r w:rsidRPr="000F2615">
              <w:rPr>
                <w:b/>
              </w:rPr>
              <w:t xml:space="preserve">two-thirds (344 </w:t>
            </w:r>
            <w:r w:rsidR="00F71D5C">
              <w:rPr>
                <w:b/>
              </w:rPr>
              <w:t xml:space="preserve">or </w:t>
            </w:r>
            <w:r w:rsidR="00F35A74">
              <w:rPr>
                <w:b/>
              </w:rPr>
              <w:t>68</w:t>
            </w:r>
            <w:r w:rsidR="00503F9E" w:rsidRPr="000F2615">
              <w:rPr>
                <w:b/>
              </w:rPr>
              <w:t>%)</w:t>
            </w:r>
            <w:r w:rsidR="00503F9E" w:rsidRPr="000F2615">
              <w:t xml:space="preserve"> responded as an individual or family, </w:t>
            </w:r>
            <w:r w:rsidRPr="000F2615">
              <w:rPr>
                <w:b/>
              </w:rPr>
              <w:t>34</w:t>
            </w:r>
            <w:r w:rsidR="00503F9E" w:rsidRPr="000F2615">
              <w:t xml:space="preserve"> as a group/organisation or business, and </w:t>
            </w:r>
            <w:r w:rsidR="00503F9E" w:rsidRPr="000F2615">
              <w:rPr>
                <w:b/>
              </w:rPr>
              <w:t>5</w:t>
            </w:r>
            <w:r w:rsidR="00503F9E" w:rsidRPr="000F2615">
              <w:t xml:space="preserve"> as a councillor or NCC employee.  There were no significant differences between responses from the three groups</w:t>
            </w:r>
            <w:r w:rsidR="00503F9E" w:rsidRPr="007C3421">
              <w:rPr>
                <w:color w:val="00B0F0"/>
              </w:rPr>
              <w:t>.</w:t>
            </w:r>
          </w:p>
          <w:p w:rsidR="00570C29" w:rsidRPr="000F2615" w:rsidRDefault="00570C29" w:rsidP="00503F9E"/>
          <w:p w:rsidR="002C018C" w:rsidRPr="000F2615" w:rsidRDefault="002C018C" w:rsidP="00570C29">
            <w:r w:rsidRPr="000F2615">
              <w:t>M</w:t>
            </w:r>
            <w:r w:rsidR="00570C29" w:rsidRPr="000F2615">
              <w:t>any olde</w:t>
            </w:r>
            <w:r w:rsidR="00405261" w:rsidRPr="000F2615">
              <w:t xml:space="preserve">r people acknowledged </w:t>
            </w:r>
            <w:r w:rsidRPr="000F2615">
              <w:t>their</w:t>
            </w:r>
            <w:r w:rsidR="00570C29" w:rsidRPr="000F2615">
              <w:t xml:space="preserve"> care needs might change as they age</w:t>
            </w:r>
            <w:r w:rsidRPr="000F2615">
              <w:t>d: “</w:t>
            </w:r>
            <w:r w:rsidRPr="000F2615">
              <w:rPr>
                <w:i/>
                <w:lang w:val="en"/>
              </w:rPr>
              <w:t>my demands are small at the moment but as I get older I expect to need more help</w:t>
            </w:r>
            <w:r w:rsidRPr="000F2615">
              <w:rPr>
                <w:lang w:val="en"/>
              </w:rPr>
              <w:t xml:space="preserve">”.  However, </w:t>
            </w:r>
          </w:p>
          <w:p w:rsidR="00405261" w:rsidRPr="000F2615" w:rsidRDefault="00570C29" w:rsidP="00570C29">
            <w:pPr>
              <w:rPr>
                <w:rFonts w:cs="Arial"/>
              </w:rPr>
            </w:pPr>
            <w:r w:rsidRPr="000F2615">
              <w:t xml:space="preserve">continuity of current service was most people’s preference: </w:t>
            </w:r>
            <w:r w:rsidR="000F2615" w:rsidRPr="000F2615">
              <w:rPr>
                <w:b/>
              </w:rPr>
              <w:t>222</w:t>
            </w:r>
            <w:r w:rsidRPr="000F2615">
              <w:t xml:space="preserve"> people said they wanted to </w:t>
            </w:r>
            <w:r w:rsidRPr="000F2615">
              <w:rPr>
                <w:b/>
              </w:rPr>
              <w:t>maintain</w:t>
            </w:r>
            <w:r w:rsidRPr="000F2615">
              <w:t xml:space="preserve"> </w:t>
            </w:r>
            <w:r w:rsidRPr="00972369">
              <w:rPr>
                <w:b/>
              </w:rPr>
              <w:t>their current service</w:t>
            </w:r>
            <w:r w:rsidR="002C018C" w:rsidRPr="000F2615">
              <w:t>, especially the warden visits</w:t>
            </w:r>
            <w:r w:rsidRPr="000F2615">
              <w:t xml:space="preserve"> (“</w:t>
            </w:r>
            <w:r w:rsidRPr="000F2615">
              <w:rPr>
                <w:i/>
              </w:rPr>
              <w:t xml:space="preserve">I </w:t>
            </w:r>
            <w:r w:rsidRPr="000F2615">
              <w:rPr>
                <w:rFonts w:cs="Arial"/>
                <w:i/>
              </w:rPr>
              <w:t>would love the support to be able to continue and for there to not be any cuts to the service” / “Quite happy with what we have now” / “I am happy with the support I receive now and would be concerned if it was cut</w:t>
            </w:r>
            <w:r w:rsidRPr="000F2615">
              <w:rPr>
                <w:rFonts w:cs="Arial"/>
              </w:rPr>
              <w:t>”).</w:t>
            </w:r>
          </w:p>
          <w:p w:rsidR="00570C29" w:rsidRPr="0049376A" w:rsidRDefault="00570C29" w:rsidP="00570C29">
            <w:pPr>
              <w:rPr>
                <w:rFonts w:cs="Arial"/>
              </w:rPr>
            </w:pPr>
          </w:p>
          <w:p w:rsidR="00570C29" w:rsidRPr="0049376A" w:rsidRDefault="00570C29" w:rsidP="00570C29">
            <w:pPr>
              <w:rPr>
                <w:rFonts w:cs="Arial"/>
              </w:rPr>
            </w:pPr>
            <w:r w:rsidRPr="0049376A">
              <w:rPr>
                <w:rFonts w:cs="Arial"/>
              </w:rPr>
              <w:t xml:space="preserve">Respondents reiterated their reliance on </w:t>
            </w:r>
            <w:r w:rsidRPr="00972369">
              <w:rPr>
                <w:rFonts w:cs="Arial"/>
                <w:b/>
              </w:rPr>
              <w:t>supportive</w:t>
            </w:r>
            <w:r w:rsidRPr="0049376A">
              <w:rPr>
                <w:rFonts w:cs="Arial"/>
              </w:rPr>
              <w:t xml:space="preserve"> </w:t>
            </w:r>
            <w:r w:rsidRPr="0049376A">
              <w:rPr>
                <w:rFonts w:cs="Arial"/>
                <w:b/>
              </w:rPr>
              <w:t>staff</w:t>
            </w:r>
            <w:r w:rsidRPr="0049376A">
              <w:rPr>
                <w:rFonts w:cs="Arial"/>
              </w:rPr>
              <w:t xml:space="preserve"> (</w:t>
            </w:r>
            <w:r w:rsidR="000F2615" w:rsidRPr="0049376A">
              <w:rPr>
                <w:rFonts w:cs="Arial"/>
                <w:b/>
              </w:rPr>
              <w:t>186</w:t>
            </w:r>
            <w:r w:rsidRPr="0049376A">
              <w:rPr>
                <w:rFonts w:cs="Arial"/>
              </w:rPr>
              <w:t xml:space="preserve"> comments) and stressed the importance of their warden or support staff in </w:t>
            </w:r>
            <w:r w:rsidR="00197632" w:rsidRPr="0049376A">
              <w:rPr>
                <w:rFonts w:cs="Arial"/>
              </w:rPr>
              <w:t xml:space="preserve">helping them on a day-to-day basis and with longer term goals, including acquiring or </w:t>
            </w:r>
            <w:r w:rsidR="00197632" w:rsidRPr="00972369">
              <w:rPr>
                <w:rFonts w:cs="Arial"/>
                <w:b/>
              </w:rPr>
              <w:t>maintaining</w:t>
            </w:r>
            <w:r w:rsidR="00197632" w:rsidRPr="0049376A">
              <w:rPr>
                <w:rFonts w:cs="Arial"/>
              </w:rPr>
              <w:t xml:space="preserve"> </w:t>
            </w:r>
            <w:r w:rsidR="00197632" w:rsidRPr="0049376A">
              <w:rPr>
                <w:rFonts w:cs="Arial"/>
                <w:b/>
              </w:rPr>
              <w:t>independence</w:t>
            </w:r>
            <w:r w:rsidR="00197632" w:rsidRPr="0049376A">
              <w:rPr>
                <w:rFonts w:cs="Arial"/>
              </w:rPr>
              <w:t xml:space="preserve"> (</w:t>
            </w:r>
            <w:r w:rsidR="000F2615" w:rsidRPr="0049376A">
              <w:rPr>
                <w:rFonts w:cs="Arial"/>
                <w:b/>
              </w:rPr>
              <w:t>36</w:t>
            </w:r>
            <w:r w:rsidR="00197632" w:rsidRPr="0049376A">
              <w:rPr>
                <w:rFonts w:cs="Arial"/>
              </w:rPr>
              <w:t xml:space="preserve"> comments)</w:t>
            </w:r>
            <w:r w:rsidR="0049376A" w:rsidRPr="0049376A">
              <w:rPr>
                <w:rFonts w:cs="Arial"/>
              </w:rPr>
              <w:t>, promoting their wellbeing (</w:t>
            </w:r>
            <w:r w:rsidR="0049376A" w:rsidRPr="0049376A">
              <w:rPr>
                <w:rFonts w:cs="Arial"/>
                <w:b/>
              </w:rPr>
              <w:t>31</w:t>
            </w:r>
            <w:r w:rsidR="0049376A" w:rsidRPr="0049376A">
              <w:rPr>
                <w:rFonts w:cs="Arial"/>
              </w:rPr>
              <w:t xml:space="preserve"> comments),</w:t>
            </w:r>
            <w:r w:rsidR="00197632" w:rsidRPr="0049376A">
              <w:rPr>
                <w:rFonts w:cs="Arial"/>
              </w:rPr>
              <w:t xml:space="preserve"> and helping to </w:t>
            </w:r>
            <w:r w:rsidR="00197632" w:rsidRPr="00972369">
              <w:rPr>
                <w:rFonts w:cs="Arial"/>
                <w:b/>
              </w:rPr>
              <w:t>keep them</w:t>
            </w:r>
            <w:r w:rsidR="00197632" w:rsidRPr="0049376A">
              <w:rPr>
                <w:rFonts w:cs="Arial"/>
              </w:rPr>
              <w:t xml:space="preserve"> </w:t>
            </w:r>
            <w:r w:rsidR="00197632" w:rsidRPr="0049376A">
              <w:rPr>
                <w:rFonts w:cs="Arial"/>
                <w:b/>
              </w:rPr>
              <w:t>safe</w:t>
            </w:r>
            <w:r w:rsidR="00197632" w:rsidRPr="0049376A">
              <w:rPr>
                <w:rFonts w:cs="Arial"/>
              </w:rPr>
              <w:t xml:space="preserve"> (</w:t>
            </w:r>
            <w:r w:rsidR="000F2615" w:rsidRPr="0049376A">
              <w:rPr>
                <w:rFonts w:cs="Arial"/>
                <w:b/>
              </w:rPr>
              <w:t>29</w:t>
            </w:r>
            <w:r w:rsidR="00197632" w:rsidRPr="0049376A">
              <w:rPr>
                <w:rFonts w:cs="Arial"/>
              </w:rPr>
              <w:t xml:space="preserve"> comments).</w:t>
            </w:r>
          </w:p>
          <w:p w:rsidR="00570C29" w:rsidRPr="007C3421" w:rsidRDefault="00570C29" w:rsidP="00BD7A1E">
            <w:pPr>
              <w:rPr>
                <w:color w:val="00B0F0"/>
                <w:sz w:val="28"/>
                <w:szCs w:val="28"/>
              </w:rPr>
            </w:pPr>
          </w:p>
        </w:tc>
      </w:tr>
    </w:tbl>
    <w:p w:rsidR="00356E36" w:rsidRDefault="00356E36" w:rsidP="00BD7A1E">
      <w:pPr>
        <w:rPr>
          <w:color w:val="00B0F0"/>
          <w:sz w:val="28"/>
          <w:szCs w:val="28"/>
        </w:rPr>
      </w:pPr>
    </w:p>
    <w:p w:rsidR="000D20D3" w:rsidRPr="007C3421" w:rsidRDefault="000D20D3" w:rsidP="00BD7A1E">
      <w:pPr>
        <w:rPr>
          <w:color w:val="00B0F0"/>
          <w:sz w:val="28"/>
          <w:szCs w:val="28"/>
        </w:rPr>
      </w:pPr>
    </w:p>
    <w:tbl>
      <w:tblPr>
        <w:tblStyle w:val="TableGrid"/>
        <w:tblW w:w="0" w:type="auto"/>
        <w:tblLook w:val="04A0" w:firstRow="1" w:lastRow="0" w:firstColumn="1" w:lastColumn="0" w:noHBand="0" w:noVBand="1"/>
      </w:tblPr>
      <w:tblGrid>
        <w:gridCol w:w="9968"/>
      </w:tblGrid>
      <w:tr w:rsidR="007C3421" w:rsidRPr="007C3421" w:rsidTr="00216788">
        <w:tc>
          <w:tcPr>
            <w:tcW w:w="9968" w:type="dxa"/>
            <w:shd w:val="clear" w:color="auto" w:fill="D9D9D9" w:themeFill="background1" w:themeFillShade="D9"/>
          </w:tcPr>
          <w:p w:rsidR="007B5F8F" w:rsidRPr="007C3421" w:rsidRDefault="007B5F8F" w:rsidP="00216788">
            <w:pPr>
              <w:rPr>
                <w:b/>
                <w:color w:val="00B0F0"/>
                <w:sz w:val="28"/>
                <w:szCs w:val="28"/>
              </w:rPr>
            </w:pPr>
            <w:r w:rsidRPr="0049376A">
              <w:rPr>
                <w:b/>
                <w:sz w:val="28"/>
                <w:szCs w:val="28"/>
              </w:rPr>
              <w:t>Who else could provide support?</w:t>
            </w:r>
          </w:p>
        </w:tc>
      </w:tr>
      <w:tr w:rsidR="007B5F8F" w:rsidRPr="007C3421" w:rsidTr="00216788">
        <w:tc>
          <w:tcPr>
            <w:tcW w:w="9968" w:type="dxa"/>
          </w:tcPr>
          <w:p w:rsidR="0040566B" w:rsidRPr="007C3421" w:rsidRDefault="0040566B" w:rsidP="0001207C">
            <w:pPr>
              <w:rPr>
                <w:rFonts w:cs="Arial"/>
                <w:color w:val="00B0F0"/>
              </w:rPr>
            </w:pPr>
          </w:p>
          <w:p w:rsidR="00DB689A" w:rsidRPr="00F35A74" w:rsidRDefault="00F35A74" w:rsidP="00DB689A">
            <w:pPr>
              <w:rPr>
                <w:rFonts w:cs="Arial"/>
              </w:rPr>
            </w:pPr>
            <w:r w:rsidRPr="00F35A74">
              <w:rPr>
                <w:b/>
              </w:rPr>
              <w:t>343</w:t>
            </w:r>
            <w:r w:rsidR="00DB689A" w:rsidRPr="00F35A74">
              <w:t xml:space="preserve"> respondents </w:t>
            </w:r>
            <w:r w:rsidRPr="00F35A74">
              <w:t>answered this question.</w:t>
            </w:r>
            <w:r w:rsidR="00DB689A" w:rsidRPr="00F35A74">
              <w:t xml:space="preserve">  Of the </w:t>
            </w:r>
            <w:r w:rsidRPr="00F35A74">
              <w:rPr>
                <w:b/>
              </w:rPr>
              <w:t>343</w:t>
            </w:r>
            <w:r w:rsidR="00DB689A" w:rsidRPr="00F35A74">
              <w:rPr>
                <w:b/>
              </w:rPr>
              <w:t xml:space="preserve">, </w:t>
            </w:r>
            <w:r w:rsidRPr="00F35A74">
              <w:rPr>
                <w:b/>
              </w:rPr>
              <w:t>just over two-thirds (234</w:t>
            </w:r>
            <w:r w:rsidR="00DB689A" w:rsidRPr="00F35A74">
              <w:rPr>
                <w:b/>
              </w:rPr>
              <w:t xml:space="preserve"> or 69%)</w:t>
            </w:r>
            <w:r w:rsidR="00DB689A" w:rsidRPr="00F35A74">
              <w:t xml:space="preserve"> responded as an individual or family, </w:t>
            </w:r>
            <w:r w:rsidRPr="00F35A74">
              <w:rPr>
                <w:b/>
              </w:rPr>
              <w:t>30</w:t>
            </w:r>
            <w:r w:rsidR="00DB689A" w:rsidRPr="00F35A74">
              <w:t xml:space="preserve"> as a group/organisation or business, and </w:t>
            </w:r>
            <w:r w:rsidR="00DB689A" w:rsidRPr="00F35A74">
              <w:rPr>
                <w:b/>
              </w:rPr>
              <w:t>5</w:t>
            </w:r>
            <w:r w:rsidR="00DB689A" w:rsidRPr="00F35A74">
              <w:t xml:space="preserve"> as a councillor or NCC employee.  There were no significant differences between responses from the three groups.</w:t>
            </w:r>
          </w:p>
          <w:p w:rsidR="00DB689A" w:rsidRPr="007C3421" w:rsidRDefault="00DB689A" w:rsidP="0001207C">
            <w:pPr>
              <w:rPr>
                <w:rFonts w:cs="Arial"/>
                <w:color w:val="00B0F0"/>
              </w:rPr>
            </w:pPr>
          </w:p>
          <w:p w:rsidR="0040566B" w:rsidRPr="00F35A74" w:rsidRDefault="00F35A74" w:rsidP="0001207C">
            <w:pPr>
              <w:rPr>
                <w:rFonts w:cs="Arial"/>
              </w:rPr>
            </w:pPr>
            <w:r w:rsidRPr="00F35A74">
              <w:rPr>
                <w:rFonts w:cs="Arial"/>
              </w:rPr>
              <w:t>Local councils and f</w:t>
            </w:r>
            <w:r w:rsidR="0005102A" w:rsidRPr="00F35A74">
              <w:rPr>
                <w:rFonts w:cs="Arial"/>
              </w:rPr>
              <w:t>amil</w:t>
            </w:r>
            <w:r w:rsidR="00972369">
              <w:rPr>
                <w:rFonts w:cs="Arial"/>
              </w:rPr>
              <w:t>y/</w:t>
            </w:r>
            <w:r w:rsidRPr="00F35A74">
              <w:rPr>
                <w:rFonts w:cs="Arial"/>
              </w:rPr>
              <w:t>friends</w:t>
            </w:r>
            <w:r w:rsidR="0005102A" w:rsidRPr="00F35A74">
              <w:rPr>
                <w:rFonts w:cs="Arial"/>
              </w:rPr>
              <w:t xml:space="preserve"> were most frequently cited as a </w:t>
            </w:r>
            <w:r w:rsidR="00570C29" w:rsidRPr="00F35A74">
              <w:rPr>
                <w:rFonts w:cs="Arial"/>
              </w:rPr>
              <w:t xml:space="preserve">potential </w:t>
            </w:r>
            <w:r w:rsidRPr="00F35A74">
              <w:rPr>
                <w:rFonts w:cs="Arial"/>
              </w:rPr>
              <w:t>source support (see the t</w:t>
            </w:r>
            <w:r w:rsidR="0005102A" w:rsidRPr="00F35A74">
              <w:rPr>
                <w:rFonts w:cs="Arial"/>
              </w:rPr>
              <w:t xml:space="preserve">able below – respondents could tick as many boxes as applicable).  </w:t>
            </w:r>
            <w:r w:rsidR="001C14EB" w:rsidRPr="00F35A74">
              <w:rPr>
                <w:rFonts w:cs="Arial"/>
              </w:rPr>
              <w:t>However, most respondents were aware of family commitments (such as child care</w:t>
            </w:r>
            <w:r w:rsidR="0064350F" w:rsidRPr="00F35A74">
              <w:rPr>
                <w:rFonts w:cs="Arial"/>
              </w:rPr>
              <w:t>,</w:t>
            </w:r>
            <w:r w:rsidR="001C14EB" w:rsidRPr="00F35A74">
              <w:rPr>
                <w:rFonts w:cs="Arial"/>
              </w:rPr>
              <w:t xml:space="preserve"> or emplo</w:t>
            </w:r>
            <w:r w:rsidR="0064350F" w:rsidRPr="00F35A74">
              <w:rPr>
                <w:rFonts w:cs="Arial"/>
              </w:rPr>
              <w:t>yment) or relationship difficulties within the family</w:t>
            </w:r>
            <w:r w:rsidR="00F71D5C">
              <w:rPr>
                <w:rFonts w:cs="Arial"/>
              </w:rPr>
              <w:t>,</w:t>
            </w:r>
            <w:r w:rsidR="0064350F" w:rsidRPr="00F35A74">
              <w:rPr>
                <w:rFonts w:cs="Arial"/>
              </w:rPr>
              <w:t xml:space="preserve"> </w:t>
            </w:r>
            <w:r>
              <w:rPr>
                <w:rFonts w:cs="Arial"/>
              </w:rPr>
              <w:t>or a desire for privacy regarding personal matters</w:t>
            </w:r>
            <w:r w:rsidR="00F71D5C">
              <w:rPr>
                <w:rFonts w:cs="Arial"/>
              </w:rPr>
              <w:t>,</w:t>
            </w:r>
            <w:r>
              <w:rPr>
                <w:rFonts w:cs="Arial"/>
              </w:rPr>
              <w:t xml:space="preserve"> </w:t>
            </w:r>
            <w:r w:rsidR="0064350F" w:rsidRPr="00F35A74">
              <w:rPr>
                <w:rFonts w:cs="Arial"/>
              </w:rPr>
              <w:t xml:space="preserve">which made it difficult for family members or friends to provide the level of care needed.  </w:t>
            </w:r>
          </w:p>
          <w:p w:rsidR="001C14EB" w:rsidRDefault="001C14EB" w:rsidP="0001207C">
            <w:pPr>
              <w:rPr>
                <w:rFonts w:cs="Arial"/>
                <w:color w:val="00B0F0"/>
              </w:rPr>
            </w:pPr>
          </w:p>
          <w:tbl>
            <w:tblPr>
              <w:tblW w:w="5300" w:type="dxa"/>
              <w:tblLook w:val="04A0" w:firstRow="1" w:lastRow="0" w:firstColumn="1" w:lastColumn="0" w:noHBand="0" w:noVBand="1"/>
            </w:tblPr>
            <w:tblGrid>
              <w:gridCol w:w="4340"/>
              <w:gridCol w:w="960"/>
            </w:tblGrid>
            <w:tr w:rsidR="000D20D3" w:rsidRPr="00F35A74" w:rsidTr="00F35A74">
              <w:trPr>
                <w:trHeight w:val="315"/>
              </w:trPr>
              <w:tc>
                <w:tcPr>
                  <w:tcW w:w="4340" w:type="dxa"/>
                  <w:tcBorders>
                    <w:top w:val="single" w:sz="4" w:space="0" w:color="auto"/>
                    <w:left w:val="single" w:sz="4" w:space="0" w:color="auto"/>
                    <w:bottom w:val="single" w:sz="4" w:space="0" w:color="auto"/>
                    <w:right w:val="nil"/>
                  </w:tcBorders>
                  <w:shd w:val="clear" w:color="auto" w:fill="auto"/>
                  <w:noWrap/>
                  <w:vAlign w:val="center"/>
                </w:tcPr>
                <w:p w:rsidR="000D20D3" w:rsidRPr="00F35A74" w:rsidRDefault="000D20D3" w:rsidP="000D20D3">
                  <w:pPr>
                    <w:rPr>
                      <w:rFonts w:cs="Arial"/>
                      <w:color w:val="000000"/>
                    </w:rPr>
                  </w:pPr>
                  <w:r w:rsidRPr="00F35A74">
                    <w:rPr>
                      <w:rFonts w:cs="Arial"/>
                      <w:color w:val="000000"/>
                    </w:rPr>
                    <w:t>Local councils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0D3" w:rsidRPr="00F35A74" w:rsidRDefault="000D20D3" w:rsidP="000D20D3">
                  <w:pPr>
                    <w:jc w:val="right"/>
                    <w:rPr>
                      <w:rFonts w:cs="Arial"/>
                      <w:b/>
                      <w:color w:val="000000"/>
                    </w:rPr>
                  </w:pPr>
                  <w:r w:rsidRPr="00F35A74">
                    <w:rPr>
                      <w:rFonts w:cs="Arial"/>
                      <w:b/>
                      <w:color w:val="000000"/>
                    </w:rPr>
                    <w:t>218</w:t>
                  </w:r>
                </w:p>
              </w:tc>
            </w:tr>
            <w:tr w:rsidR="000D20D3" w:rsidRPr="00F35A74" w:rsidTr="00F35A74">
              <w:trPr>
                <w:trHeight w:val="315"/>
              </w:trPr>
              <w:tc>
                <w:tcPr>
                  <w:tcW w:w="4340" w:type="dxa"/>
                  <w:tcBorders>
                    <w:top w:val="single" w:sz="4" w:space="0" w:color="auto"/>
                    <w:left w:val="single" w:sz="4" w:space="0" w:color="auto"/>
                    <w:bottom w:val="single" w:sz="4" w:space="0" w:color="auto"/>
                    <w:right w:val="nil"/>
                  </w:tcBorders>
                  <w:shd w:val="clear" w:color="auto" w:fill="auto"/>
                  <w:noWrap/>
                  <w:vAlign w:val="center"/>
                  <w:hideMark/>
                </w:tcPr>
                <w:p w:rsidR="000D20D3" w:rsidRPr="00F35A74" w:rsidRDefault="000D20D3" w:rsidP="000D20D3">
                  <w:pPr>
                    <w:rPr>
                      <w:rFonts w:cs="Arial"/>
                      <w:color w:val="000000"/>
                    </w:rPr>
                  </w:pPr>
                  <w:r w:rsidRPr="00F35A74">
                    <w:rPr>
                      <w:rFonts w:cs="Arial"/>
                      <w:color w:val="000000"/>
                    </w:rPr>
                    <w:t>Family and friends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0D3" w:rsidRPr="00F35A74" w:rsidRDefault="000D20D3" w:rsidP="000D20D3">
                  <w:pPr>
                    <w:jc w:val="right"/>
                    <w:rPr>
                      <w:rFonts w:cs="Arial"/>
                      <w:b/>
                      <w:color w:val="000000"/>
                    </w:rPr>
                  </w:pPr>
                  <w:r w:rsidRPr="00F35A74">
                    <w:rPr>
                      <w:rFonts w:cs="Arial"/>
                      <w:b/>
                      <w:color w:val="000000"/>
                    </w:rPr>
                    <w:t>213</w:t>
                  </w:r>
                </w:p>
              </w:tc>
            </w:tr>
            <w:tr w:rsidR="000D20D3" w:rsidRPr="00F35A74" w:rsidTr="00F35A74">
              <w:trPr>
                <w:trHeight w:val="315"/>
              </w:trPr>
              <w:tc>
                <w:tcPr>
                  <w:tcW w:w="4340" w:type="dxa"/>
                  <w:tcBorders>
                    <w:top w:val="single" w:sz="4" w:space="0" w:color="auto"/>
                    <w:left w:val="single" w:sz="4" w:space="0" w:color="auto"/>
                    <w:bottom w:val="single" w:sz="4" w:space="0" w:color="auto"/>
                    <w:right w:val="nil"/>
                  </w:tcBorders>
                  <w:shd w:val="clear" w:color="auto" w:fill="auto"/>
                  <w:noWrap/>
                  <w:vAlign w:val="center"/>
                </w:tcPr>
                <w:p w:rsidR="000D20D3" w:rsidRPr="00F35A74" w:rsidRDefault="000D20D3" w:rsidP="000D20D3">
                  <w:pPr>
                    <w:rPr>
                      <w:rFonts w:cs="Arial"/>
                      <w:color w:val="000000"/>
                    </w:rPr>
                  </w:pPr>
                  <w:r w:rsidRPr="00F35A74">
                    <w:rPr>
                      <w:rFonts w:cs="Arial"/>
                      <w:color w:val="000000"/>
                    </w:rPr>
                    <w:t>Housing organisations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0D3" w:rsidRPr="00F35A74" w:rsidRDefault="000D20D3" w:rsidP="000D20D3">
                  <w:pPr>
                    <w:jc w:val="right"/>
                    <w:rPr>
                      <w:rFonts w:cs="Arial"/>
                      <w:b/>
                      <w:color w:val="000000"/>
                    </w:rPr>
                  </w:pPr>
                  <w:r w:rsidRPr="00F35A74">
                    <w:rPr>
                      <w:rFonts w:cs="Arial"/>
                      <w:b/>
                      <w:color w:val="000000"/>
                    </w:rPr>
                    <w:t>179</w:t>
                  </w:r>
                </w:p>
              </w:tc>
            </w:tr>
            <w:tr w:rsidR="000D20D3" w:rsidRPr="00F35A74" w:rsidTr="00F35A74">
              <w:trPr>
                <w:trHeight w:val="315"/>
              </w:trPr>
              <w:tc>
                <w:tcPr>
                  <w:tcW w:w="4340" w:type="dxa"/>
                  <w:tcBorders>
                    <w:top w:val="single" w:sz="4" w:space="0" w:color="auto"/>
                    <w:left w:val="single" w:sz="4" w:space="0" w:color="auto"/>
                    <w:bottom w:val="single" w:sz="4" w:space="0" w:color="auto"/>
                    <w:right w:val="nil"/>
                  </w:tcBorders>
                  <w:shd w:val="clear" w:color="auto" w:fill="auto"/>
                  <w:noWrap/>
                  <w:vAlign w:val="center"/>
                </w:tcPr>
                <w:p w:rsidR="000D20D3" w:rsidRPr="00F35A74" w:rsidRDefault="000D20D3" w:rsidP="000D20D3">
                  <w:pPr>
                    <w:rPr>
                      <w:rFonts w:cs="Arial"/>
                      <w:color w:val="000000"/>
                    </w:rPr>
                  </w:pPr>
                  <w:r w:rsidRPr="00F35A74">
                    <w:rPr>
                      <w:rFonts w:cs="Arial"/>
                      <w:color w:val="000000"/>
                    </w:rPr>
                    <w:t>Voluntary and community groups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0D3" w:rsidRPr="00F35A74" w:rsidRDefault="000D20D3" w:rsidP="000D20D3">
                  <w:pPr>
                    <w:jc w:val="right"/>
                    <w:rPr>
                      <w:rFonts w:cs="Arial"/>
                      <w:b/>
                      <w:color w:val="000000"/>
                    </w:rPr>
                  </w:pPr>
                  <w:r w:rsidRPr="00F35A74">
                    <w:rPr>
                      <w:rFonts w:cs="Arial"/>
                      <w:b/>
                      <w:color w:val="000000"/>
                    </w:rPr>
                    <w:t>156</w:t>
                  </w:r>
                </w:p>
              </w:tc>
            </w:tr>
            <w:tr w:rsidR="000D20D3" w:rsidRPr="00F35A74" w:rsidTr="00F35A74">
              <w:trPr>
                <w:trHeight w:val="315"/>
              </w:trPr>
              <w:tc>
                <w:tcPr>
                  <w:tcW w:w="4340" w:type="dxa"/>
                  <w:tcBorders>
                    <w:top w:val="single" w:sz="4" w:space="0" w:color="auto"/>
                    <w:left w:val="single" w:sz="4" w:space="0" w:color="auto"/>
                    <w:bottom w:val="single" w:sz="4" w:space="0" w:color="auto"/>
                    <w:right w:val="nil"/>
                  </w:tcBorders>
                  <w:shd w:val="clear" w:color="auto" w:fill="auto"/>
                  <w:noWrap/>
                  <w:vAlign w:val="center"/>
                </w:tcPr>
                <w:p w:rsidR="000D20D3" w:rsidRPr="00F35A74" w:rsidRDefault="000D20D3" w:rsidP="000D20D3">
                  <w:pPr>
                    <w:rPr>
                      <w:rFonts w:cs="Arial"/>
                      <w:color w:val="000000"/>
                    </w:rPr>
                  </w:pPr>
                  <w:r w:rsidRPr="00F35A74">
                    <w:rPr>
                      <w:rFonts w:cs="Arial"/>
                      <w:color w:val="000000"/>
                    </w:rPr>
                    <w:t>Neighbours / communities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0D3" w:rsidRPr="00F35A74" w:rsidRDefault="000D20D3" w:rsidP="000D20D3">
                  <w:pPr>
                    <w:jc w:val="right"/>
                    <w:rPr>
                      <w:rFonts w:cs="Arial"/>
                      <w:b/>
                      <w:color w:val="000000"/>
                    </w:rPr>
                  </w:pPr>
                  <w:r w:rsidRPr="00F35A74">
                    <w:rPr>
                      <w:rFonts w:cs="Arial"/>
                      <w:b/>
                      <w:color w:val="000000"/>
                    </w:rPr>
                    <w:t>103</w:t>
                  </w:r>
                </w:p>
              </w:tc>
            </w:tr>
            <w:tr w:rsidR="000D20D3" w:rsidRPr="00F35A74" w:rsidTr="00F35A74">
              <w:trPr>
                <w:trHeight w:val="315"/>
              </w:trPr>
              <w:tc>
                <w:tcPr>
                  <w:tcW w:w="4340" w:type="dxa"/>
                  <w:tcBorders>
                    <w:top w:val="single" w:sz="4" w:space="0" w:color="auto"/>
                    <w:left w:val="single" w:sz="4" w:space="0" w:color="auto"/>
                    <w:bottom w:val="single" w:sz="4" w:space="0" w:color="auto"/>
                    <w:right w:val="nil"/>
                  </w:tcBorders>
                  <w:shd w:val="clear" w:color="auto" w:fill="auto"/>
                  <w:noWrap/>
                  <w:vAlign w:val="center"/>
                </w:tcPr>
                <w:p w:rsidR="000D20D3" w:rsidRPr="00F35A74" w:rsidRDefault="000D20D3" w:rsidP="000D20D3">
                  <w:pPr>
                    <w:rPr>
                      <w:rFonts w:cs="Arial"/>
                      <w:color w:val="000000"/>
                    </w:rPr>
                  </w:pPr>
                  <w:r w:rsidRPr="00F35A74">
                    <w:rPr>
                      <w:rFonts w:cs="Arial"/>
                      <w:color w:val="000000"/>
                    </w:rPr>
                    <w:t>Other organisations - please state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0D3" w:rsidRPr="00F35A74" w:rsidRDefault="000D20D3" w:rsidP="000D20D3">
                  <w:pPr>
                    <w:jc w:val="right"/>
                    <w:rPr>
                      <w:rFonts w:cs="Arial"/>
                      <w:b/>
                      <w:color w:val="FF0000"/>
                    </w:rPr>
                  </w:pPr>
                  <w:r w:rsidRPr="00F35A74">
                    <w:rPr>
                      <w:rFonts w:cs="Arial"/>
                      <w:b/>
                    </w:rPr>
                    <w:t>41</w:t>
                  </w:r>
                </w:p>
              </w:tc>
            </w:tr>
          </w:tbl>
          <w:p w:rsidR="0040566B" w:rsidRPr="007C3421" w:rsidRDefault="0040566B" w:rsidP="0001207C">
            <w:pPr>
              <w:rPr>
                <w:rFonts w:cs="Arial"/>
                <w:color w:val="00B0F0"/>
              </w:rPr>
            </w:pPr>
          </w:p>
          <w:p w:rsidR="0040566B" w:rsidRPr="00A056A9" w:rsidRDefault="0064350F" w:rsidP="0040566B">
            <w:pPr>
              <w:rPr>
                <w:rFonts w:cs="Arial"/>
              </w:rPr>
            </w:pPr>
            <w:r w:rsidRPr="00F35A74">
              <w:rPr>
                <w:rFonts w:cs="Arial"/>
              </w:rPr>
              <w:t xml:space="preserve">Of the </w:t>
            </w:r>
            <w:r w:rsidR="00F35A74" w:rsidRPr="00F35A74">
              <w:rPr>
                <w:rFonts w:cs="Arial"/>
                <w:b/>
              </w:rPr>
              <w:t>4</w:t>
            </w:r>
            <w:r w:rsidRPr="00F35A74">
              <w:rPr>
                <w:rFonts w:cs="Arial"/>
                <w:b/>
              </w:rPr>
              <w:t>1</w:t>
            </w:r>
            <w:r w:rsidRPr="00F35A74">
              <w:rPr>
                <w:rFonts w:cs="Arial"/>
              </w:rPr>
              <w:t xml:space="preserve"> respondents who said ‘other’, </w:t>
            </w:r>
            <w:r w:rsidR="00F35A74" w:rsidRPr="00F35A74">
              <w:rPr>
                <w:rFonts w:cs="Arial"/>
                <w:b/>
              </w:rPr>
              <w:t>192</w:t>
            </w:r>
            <w:r w:rsidRPr="00F35A74">
              <w:rPr>
                <w:rFonts w:cs="Arial"/>
              </w:rPr>
              <w:t xml:space="preserve"> suggestions were made but many replicated an existing option (such as ‘family’).  </w:t>
            </w:r>
            <w:r w:rsidR="00A056A9">
              <w:rPr>
                <w:rFonts w:cs="Arial"/>
              </w:rPr>
              <w:t>Most suggestions</w:t>
            </w:r>
            <w:r w:rsidR="005F5F5C" w:rsidRPr="00F35A74">
              <w:rPr>
                <w:rFonts w:cs="Arial"/>
              </w:rPr>
              <w:t xml:space="preserve"> </w:t>
            </w:r>
            <w:r w:rsidR="00A056A9">
              <w:rPr>
                <w:rFonts w:cs="Arial"/>
              </w:rPr>
              <w:t>listed</w:t>
            </w:r>
            <w:r w:rsidR="005F5F5C" w:rsidRPr="00F35A74">
              <w:rPr>
                <w:rFonts w:cs="Arial"/>
              </w:rPr>
              <w:t xml:space="preserve"> </w:t>
            </w:r>
            <w:r w:rsidR="00A056A9">
              <w:rPr>
                <w:rFonts w:cs="Arial"/>
              </w:rPr>
              <w:t xml:space="preserve">services (such as Children’s Services, the Police and mental health services), </w:t>
            </w:r>
            <w:r w:rsidR="005F5F5C" w:rsidRPr="00F35A74">
              <w:rPr>
                <w:rFonts w:cs="Arial"/>
              </w:rPr>
              <w:t>organisations and charities</w:t>
            </w:r>
            <w:r w:rsidR="00A056A9">
              <w:rPr>
                <w:rFonts w:cs="Arial"/>
              </w:rPr>
              <w:t>, and</w:t>
            </w:r>
            <w:r w:rsidR="005F5F5C" w:rsidRPr="00F35A74">
              <w:rPr>
                <w:rFonts w:cs="Arial"/>
              </w:rPr>
              <w:t xml:space="preserve"> the types of place where support might be offered</w:t>
            </w:r>
            <w:r w:rsidR="00A056A9">
              <w:rPr>
                <w:rFonts w:cs="Arial"/>
              </w:rPr>
              <w:t xml:space="preserve"> (such as GP surgeries, food banks and supermarkets)</w:t>
            </w:r>
            <w:r w:rsidR="005F5F5C" w:rsidRPr="00F35A74">
              <w:rPr>
                <w:rFonts w:cs="Arial"/>
              </w:rPr>
              <w:t xml:space="preserve">. </w:t>
            </w:r>
            <w:r w:rsidR="00A056A9">
              <w:rPr>
                <w:rFonts w:cs="Arial"/>
              </w:rPr>
              <w:t xml:space="preserve"> </w:t>
            </w:r>
            <w:r w:rsidR="00A056A9" w:rsidRPr="001C4B3A">
              <w:rPr>
                <w:rFonts w:cs="Arial"/>
              </w:rPr>
              <w:t xml:space="preserve">Respondents said </w:t>
            </w:r>
            <w:r w:rsidR="00A056A9">
              <w:rPr>
                <w:rFonts w:cs="Arial"/>
              </w:rPr>
              <w:t xml:space="preserve">that although </w:t>
            </w:r>
            <w:r w:rsidR="000B087A">
              <w:rPr>
                <w:rFonts w:cs="Arial"/>
                <w:b/>
              </w:rPr>
              <w:t>voluntary organisations and</w:t>
            </w:r>
            <w:r w:rsidR="00A056A9" w:rsidRPr="001C4B3A">
              <w:rPr>
                <w:rFonts w:cs="Arial"/>
                <w:b/>
              </w:rPr>
              <w:t xml:space="preserve"> charities</w:t>
            </w:r>
            <w:r w:rsidR="00A056A9" w:rsidRPr="001C4B3A">
              <w:rPr>
                <w:rFonts w:cs="Arial"/>
              </w:rPr>
              <w:t xml:space="preserve"> </w:t>
            </w:r>
            <w:r w:rsidR="00A056A9">
              <w:rPr>
                <w:rFonts w:cs="Arial"/>
              </w:rPr>
              <w:t>can</w:t>
            </w:r>
            <w:r w:rsidR="00A056A9" w:rsidRPr="001C4B3A">
              <w:rPr>
                <w:rFonts w:cs="Arial"/>
              </w:rPr>
              <w:t xml:space="preserve"> </w:t>
            </w:r>
            <w:r w:rsidR="00A056A9">
              <w:rPr>
                <w:rFonts w:cs="Arial"/>
              </w:rPr>
              <w:t xml:space="preserve">provide support, this is not a cost-neutral or necessarily more economical option: </w:t>
            </w:r>
            <w:r w:rsidR="00A056A9" w:rsidRPr="000D20D3">
              <w:rPr>
                <w:rFonts w:cs="Arial"/>
                <w:i/>
              </w:rPr>
              <w:t>“</w:t>
            </w:r>
            <w:r w:rsidR="00A056A9" w:rsidRPr="000D20D3">
              <w:rPr>
                <w:rFonts w:cs="Arial"/>
                <w:i/>
                <w:color w:val="000000"/>
              </w:rPr>
              <w:t>voluntary and community groups might seem to offer the most cost effective solutions, they would still require investment to ensure services are safe, of a high quality and appropriately managed</w:t>
            </w:r>
            <w:r w:rsidR="00A056A9" w:rsidRPr="00A056A9">
              <w:rPr>
                <w:rFonts w:cs="Arial"/>
                <w:color w:val="000000"/>
              </w:rPr>
              <w:t>”.</w:t>
            </w:r>
            <w:r w:rsidR="00A056A9" w:rsidRPr="00A056A9">
              <w:rPr>
                <w:rFonts w:cs="Arial"/>
              </w:rPr>
              <w:t xml:space="preserve">   Finally, t</w:t>
            </w:r>
            <w:r w:rsidR="005F5F5C" w:rsidRPr="00A056A9">
              <w:rPr>
                <w:rFonts w:cs="Arial"/>
              </w:rPr>
              <w:t>he</w:t>
            </w:r>
            <w:r w:rsidR="005F5F5C" w:rsidRPr="00F35A74">
              <w:rPr>
                <w:rFonts w:cs="Arial"/>
              </w:rPr>
              <w:t xml:space="preserve"> professionalism and specialist role of housing related support services</w:t>
            </w:r>
            <w:r w:rsidR="00F71D5C">
              <w:rPr>
                <w:rFonts w:cs="Arial"/>
              </w:rPr>
              <w:t>, in contrast to less formal assistance,</w:t>
            </w:r>
            <w:r w:rsidR="005F5F5C" w:rsidRPr="00F35A74">
              <w:rPr>
                <w:rFonts w:cs="Arial"/>
              </w:rPr>
              <w:t xml:space="preserve"> </w:t>
            </w:r>
            <w:r w:rsidR="00F71D5C">
              <w:rPr>
                <w:rFonts w:cs="Arial"/>
              </w:rPr>
              <w:t>was noted</w:t>
            </w:r>
            <w:r w:rsidR="005F5F5C" w:rsidRPr="00F35A74">
              <w:rPr>
                <w:rFonts w:cs="Arial"/>
              </w:rPr>
              <w:t>: “</w:t>
            </w:r>
            <w:r w:rsidR="005F5F5C" w:rsidRPr="00F35A74">
              <w:rPr>
                <w:rFonts w:cs="Arial"/>
                <w:i/>
              </w:rPr>
              <w:t>n</w:t>
            </w:r>
            <w:r w:rsidR="0040566B" w:rsidRPr="00F35A74">
              <w:rPr>
                <w:rFonts w:cs="Arial"/>
                <w:i/>
              </w:rPr>
              <w:t xml:space="preserve">one of these </w:t>
            </w:r>
            <w:r w:rsidR="005F5F5C" w:rsidRPr="00F35A74">
              <w:rPr>
                <w:rFonts w:cs="Arial"/>
                <w:i/>
              </w:rPr>
              <w:t xml:space="preserve">[‘other’ options] </w:t>
            </w:r>
            <w:r w:rsidR="0040566B" w:rsidRPr="00F35A74">
              <w:rPr>
                <w:rFonts w:cs="Arial"/>
                <w:i/>
              </w:rPr>
              <w:t>can offer the same level and quality of support. All are relevant and important, but people are often homeless because the support around them has faltered. You cannot expect non</w:t>
            </w:r>
            <w:r w:rsidR="005F5F5C" w:rsidRPr="00F35A74">
              <w:rPr>
                <w:rFonts w:cs="Arial"/>
                <w:i/>
              </w:rPr>
              <w:t>-</w:t>
            </w:r>
            <w:r w:rsidR="0040566B" w:rsidRPr="00F35A74">
              <w:rPr>
                <w:rFonts w:cs="Arial"/>
                <w:i/>
              </w:rPr>
              <w:t xml:space="preserve"> specific resources to de</w:t>
            </w:r>
            <w:r w:rsidR="005F5F5C" w:rsidRPr="00F35A74">
              <w:rPr>
                <w:rFonts w:cs="Arial"/>
                <w:i/>
              </w:rPr>
              <w:t>liver the same level of support”.</w:t>
            </w:r>
          </w:p>
          <w:p w:rsidR="008506C4" w:rsidRPr="007C3421" w:rsidRDefault="008506C4" w:rsidP="00A056A9">
            <w:pPr>
              <w:pStyle w:val="ListParagraph"/>
              <w:rPr>
                <w:color w:val="00B0F0"/>
                <w:sz w:val="28"/>
                <w:szCs w:val="28"/>
              </w:rPr>
            </w:pPr>
          </w:p>
        </w:tc>
      </w:tr>
    </w:tbl>
    <w:p w:rsidR="00356E36" w:rsidRPr="007C3421" w:rsidRDefault="00356E36" w:rsidP="00BD7A1E">
      <w:pPr>
        <w:rPr>
          <w:b/>
          <w:i/>
          <w:color w:val="00B0F0"/>
          <w:sz w:val="28"/>
          <w:szCs w:val="28"/>
        </w:rPr>
      </w:pPr>
    </w:p>
    <w:p w:rsidR="00BC7719" w:rsidRPr="007C3421" w:rsidRDefault="00BC7719" w:rsidP="00BD7A1E">
      <w:pPr>
        <w:rPr>
          <w:b/>
          <w:i/>
          <w:color w:val="00B0F0"/>
          <w:sz w:val="28"/>
          <w:szCs w:val="28"/>
        </w:rPr>
      </w:pPr>
    </w:p>
    <w:tbl>
      <w:tblPr>
        <w:tblStyle w:val="TableGrid"/>
        <w:tblW w:w="0" w:type="auto"/>
        <w:tblLook w:val="04A0" w:firstRow="1" w:lastRow="0" w:firstColumn="1" w:lastColumn="0" w:noHBand="0" w:noVBand="1"/>
      </w:tblPr>
      <w:tblGrid>
        <w:gridCol w:w="9968"/>
      </w:tblGrid>
      <w:tr w:rsidR="007C3421" w:rsidRPr="007C3421" w:rsidTr="00216788">
        <w:tc>
          <w:tcPr>
            <w:tcW w:w="9968" w:type="dxa"/>
            <w:shd w:val="clear" w:color="auto" w:fill="D9D9D9" w:themeFill="background1" w:themeFillShade="D9"/>
          </w:tcPr>
          <w:p w:rsidR="007B5F8F" w:rsidRPr="007C3421" w:rsidRDefault="007B5F8F" w:rsidP="00216788">
            <w:pPr>
              <w:rPr>
                <w:b/>
                <w:color w:val="00B0F0"/>
                <w:sz w:val="28"/>
                <w:szCs w:val="28"/>
              </w:rPr>
            </w:pPr>
            <w:r w:rsidRPr="009814E3">
              <w:rPr>
                <w:b/>
                <w:sz w:val="28"/>
                <w:szCs w:val="28"/>
              </w:rPr>
              <w:t>How could this support be provided?</w:t>
            </w:r>
          </w:p>
        </w:tc>
      </w:tr>
      <w:tr w:rsidR="007B5F8F" w:rsidRPr="007C3421" w:rsidTr="00216788">
        <w:tc>
          <w:tcPr>
            <w:tcW w:w="9968" w:type="dxa"/>
          </w:tcPr>
          <w:p w:rsidR="00E819E1" w:rsidRDefault="00E819E1" w:rsidP="0001207C">
            <w:pPr>
              <w:rPr>
                <w:color w:val="00B0F0"/>
              </w:rPr>
            </w:pPr>
          </w:p>
          <w:p w:rsidR="0001207C" w:rsidRPr="005D3732" w:rsidRDefault="00E819E1" w:rsidP="00C57475">
            <w:r w:rsidRPr="00E10748">
              <w:t>M</w:t>
            </w:r>
            <w:r w:rsidR="0001207C" w:rsidRPr="00E10748">
              <w:t>ost comments reiterated responses to earlier questions</w:t>
            </w:r>
            <w:r w:rsidR="00570C29" w:rsidRPr="00E10748">
              <w:t>, particularly to the importance</w:t>
            </w:r>
            <w:r w:rsidR="00A75DC0" w:rsidRPr="00E10748">
              <w:t xml:space="preserve"> of </w:t>
            </w:r>
            <w:r w:rsidR="00A75DC0" w:rsidRPr="00E10748">
              <w:rPr>
                <w:b/>
              </w:rPr>
              <w:t>wardens, support workers and co-ordinators</w:t>
            </w:r>
            <w:r w:rsidR="00A75DC0" w:rsidRPr="00E10748">
              <w:t xml:space="preserve"> (</w:t>
            </w:r>
            <w:r w:rsidRPr="00E10748">
              <w:rPr>
                <w:b/>
              </w:rPr>
              <w:t>110</w:t>
            </w:r>
            <w:r w:rsidR="00A75DC0" w:rsidRPr="00E10748">
              <w:t xml:space="preserve"> comments)</w:t>
            </w:r>
            <w:r w:rsidR="0001207C" w:rsidRPr="00E10748">
              <w:t>, named existing providers, or referred to having a choice in how information is provided (for example, face to face, by phone).</w:t>
            </w:r>
            <w:r w:rsidR="0005102A" w:rsidRPr="00E10748">
              <w:t xml:space="preserve">  Many respondents wanted to </w:t>
            </w:r>
            <w:r w:rsidR="0005102A" w:rsidRPr="00E10748">
              <w:rPr>
                <w:b/>
              </w:rPr>
              <w:t>maintain</w:t>
            </w:r>
            <w:r w:rsidR="00A75DC0" w:rsidRPr="00E10748">
              <w:t xml:space="preserve"> their existing service: “</w:t>
            </w:r>
            <w:r w:rsidR="00A75DC0" w:rsidRPr="00E10748">
              <w:rPr>
                <w:i/>
              </w:rPr>
              <w:t>the support I already receive suits me best</w:t>
            </w:r>
            <w:r w:rsidR="00A75DC0" w:rsidRPr="00E10748">
              <w:t xml:space="preserve">” </w:t>
            </w:r>
            <w:r w:rsidR="0005102A" w:rsidRPr="00E10748">
              <w:t>(</w:t>
            </w:r>
            <w:r w:rsidRPr="00E10748">
              <w:rPr>
                <w:b/>
              </w:rPr>
              <w:t>42</w:t>
            </w:r>
            <w:r w:rsidR="0005102A" w:rsidRPr="00E10748">
              <w:t xml:space="preserve"> comments)</w:t>
            </w:r>
            <w:r w:rsidRPr="00E10748">
              <w:t xml:space="preserve"> whether</w:t>
            </w:r>
            <w:r w:rsidR="0059057C" w:rsidRPr="00E10748">
              <w:t xml:space="preserve"> practical</w:t>
            </w:r>
            <w:r w:rsidRPr="00E10748">
              <w:t xml:space="preserve"> support</w:t>
            </w:r>
            <w:r w:rsidR="0059057C" w:rsidRPr="00E10748">
              <w:t xml:space="preserve"> (getting repairs done) or emotional.</w:t>
            </w:r>
            <w:r w:rsidR="00A75DC0" w:rsidRPr="00E10748">
              <w:t xml:space="preserve"> </w:t>
            </w:r>
            <w:r w:rsidR="00E10748" w:rsidRPr="00E10748">
              <w:t xml:space="preserve">  Respondents also referred to support provided through a range of </w:t>
            </w:r>
            <w:r w:rsidR="00E10748" w:rsidRPr="00E10748">
              <w:rPr>
                <w:b/>
              </w:rPr>
              <w:t>organisations</w:t>
            </w:r>
            <w:r w:rsidR="00E10748" w:rsidRPr="00E10748">
              <w:t xml:space="preserve"> (</w:t>
            </w:r>
            <w:r w:rsidR="00E10748" w:rsidRPr="00E10748">
              <w:rPr>
                <w:b/>
              </w:rPr>
              <w:t>39</w:t>
            </w:r>
            <w:r w:rsidR="00E10748" w:rsidRPr="00E10748">
              <w:t xml:space="preserve"> comments) and the ability of </w:t>
            </w:r>
            <w:r w:rsidR="00E10748" w:rsidRPr="00E10748">
              <w:rPr>
                <w:b/>
              </w:rPr>
              <w:t>family and friends</w:t>
            </w:r>
            <w:r w:rsidR="00C57475">
              <w:t xml:space="preserve"> to provide support, especially if supported by NCC,</w:t>
            </w:r>
            <w:r w:rsidR="00E10748" w:rsidRPr="00E10748">
              <w:t xml:space="preserve"> or the barriers which prevented them from doing so (</w:t>
            </w:r>
            <w:r w:rsidR="00E10748" w:rsidRPr="00E10748">
              <w:rPr>
                <w:b/>
              </w:rPr>
              <w:t xml:space="preserve">28 </w:t>
            </w:r>
            <w:r w:rsidR="00E10748" w:rsidRPr="00E10748">
              <w:t>comments).</w:t>
            </w:r>
            <w:r w:rsidR="00C57475">
              <w:t xml:space="preserve">  Some respondents were willing to pay a little more each week to retain some services, and others noted that additional support for staff (training</w:t>
            </w:r>
            <w:r w:rsidR="0001207C" w:rsidRPr="005D3732">
              <w:t xml:space="preserve"> to en</w:t>
            </w:r>
            <w:r w:rsidR="0045644F">
              <w:t>able them to meet diverse needs</w:t>
            </w:r>
            <w:r w:rsidR="00C57475">
              <w:t>, clarification around roles to avoid</w:t>
            </w:r>
            <w:r w:rsidR="0001207C" w:rsidRPr="005D3732">
              <w:t xml:space="preserve"> duplication of referral</w:t>
            </w:r>
            <w:r w:rsidR="00C57475">
              <w:t xml:space="preserve">, and increasing </w:t>
            </w:r>
            <w:r w:rsidR="0001207C" w:rsidRPr="005D3732">
              <w:t>awareness of mental health and drug and alcohol issues</w:t>
            </w:r>
            <w:r w:rsidR="00C57475">
              <w:t>) could improve delivery.</w:t>
            </w:r>
          </w:p>
          <w:p w:rsidR="0059057C" w:rsidRPr="005D3732" w:rsidRDefault="0059057C" w:rsidP="0001207C"/>
          <w:p w:rsidR="0001207C" w:rsidRPr="005D3732" w:rsidRDefault="0001207C" w:rsidP="0001207C">
            <w:pPr>
              <w:rPr>
                <w:b/>
              </w:rPr>
            </w:pPr>
            <w:r w:rsidRPr="005D3732">
              <w:rPr>
                <w:b/>
              </w:rPr>
              <w:t>Processes and models</w:t>
            </w:r>
          </w:p>
          <w:p w:rsidR="0001207C" w:rsidRPr="005D3732" w:rsidRDefault="0001207C" w:rsidP="005D3732">
            <w:pPr>
              <w:pStyle w:val="ListParagraph"/>
              <w:numPr>
                <w:ilvl w:val="0"/>
                <w:numId w:val="15"/>
              </w:numPr>
              <w:rPr>
                <w:rFonts w:cs="Arial"/>
              </w:rPr>
            </w:pPr>
            <w:r w:rsidRPr="005D3732">
              <w:rPr>
                <w:rFonts w:cs="Arial"/>
              </w:rPr>
              <w:t>Community based services using recovery model</w:t>
            </w:r>
            <w:r w:rsidR="005D3732" w:rsidRPr="005D3732">
              <w:rPr>
                <w:rFonts w:cs="Arial"/>
              </w:rPr>
              <w:t xml:space="preserve"> preferable</w:t>
            </w:r>
          </w:p>
          <w:p w:rsidR="0001207C" w:rsidRPr="005D3732" w:rsidRDefault="00F95540" w:rsidP="005D3732">
            <w:pPr>
              <w:pStyle w:val="ListParagraph"/>
              <w:numPr>
                <w:ilvl w:val="0"/>
                <w:numId w:val="15"/>
              </w:numPr>
              <w:rPr>
                <w:rFonts w:cs="Arial"/>
              </w:rPr>
            </w:pPr>
            <w:r>
              <w:rPr>
                <w:rFonts w:cs="Arial"/>
              </w:rPr>
              <w:t>U</w:t>
            </w:r>
            <w:r w:rsidR="0001207C" w:rsidRPr="005D3732">
              <w:rPr>
                <w:rFonts w:cs="Arial"/>
              </w:rPr>
              <w:t>nify budget responsibilities to break down barriers to funding</w:t>
            </w:r>
          </w:p>
          <w:p w:rsidR="0001207C" w:rsidRPr="005D3732" w:rsidRDefault="0001207C" w:rsidP="005D3732">
            <w:pPr>
              <w:pStyle w:val="ListParagraph"/>
              <w:numPr>
                <w:ilvl w:val="0"/>
                <w:numId w:val="15"/>
              </w:numPr>
              <w:rPr>
                <w:rFonts w:cs="Arial"/>
              </w:rPr>
            </w:pPr>
            <w:r w:rsidRPr="005D3732">
              <w:rPr>
                <w:rFonts w:cs="Arial"/>
              </w:rPr>
              <w:t>Floating support in the community</w:t>
            </w:r>
            <w:r w:rsidR="005D3732" w:rsidRPr="005D3732">
              <w:rPr>
                <w:rFonts w:cs="Arial"/>
              </w:rPr>
              <w:t xml:space="preserve"> beneficial</w:t>
            </w:r>
          </w:p>
          <w:p w:rsidR="0001207C" w:rsidRPr="005D3732" w:rsidRDefault="0001207C" w:rsidP="005D3732">
            <w:pPr>
              <w:pStyle w:val="ListParagraph"/>
              <w:numPr>
                <w:ilvl w:val="0"/>
                <w:numId w:val="15"/>
              </w:numPr>
              <w:rPr>
                <w:rFonts w:cs="Arial"/>
              </w:rPr>
            </w:pPr>
            <w:r w:rsidRPr="005D3732">
              <w:rPr>
                <w:rFonts w:cs="Arial"/>
              </w:rPr>
              <w:t>Provide targeted long term support to allow organisations to plan for proper services</w:t>
            </w:r>
          </w:p>
          <w:p w:rsidR="00A75DC0" w:rsidRPr="005D3732" w:rsidRDefault="00A75DC0" w:rsidP="005D3732">
            <w:pPr>
              <w:pStyle w:val="ListParagraph"/>
              <w:numPr>
                <w:ilvl w:val="0"/>
                <w:numId w:val="15"/>
              </w:numPr>
              <w:rPr>
                <w:rFonts w:cs="Arial"/>
              </w:rPr>
            </w:pPr>
            <w:r w:rsidRPr="005D3732">
              <w:rPr>
                <w:rFonts w:cs="Arial"/>
              </w:rPr>
              <w:t>Taxes should be raised to meet shortfall</w:t>
            </w:r>
          </w:p>
          <w:p w:rsidR="00A75DC0" w:rsidRPr="005D3732" w:rsidRDefault="005D3732" w:rsidP="005D3732">
            <w:pPr>
              <w:pStyle w:val="ListParagraph"/>
              <w:numPr>
                <w:ilvl w:val="0"/>
                <w:numId w:val="15"/>
              </w:numPr>
              <w:rPr>
                <w:rFonts w:cs="Arial"/>
              </w:rPr>
            </w:pPr>
            <w:r w:rsidRPr="005D3732">
              <w:rPr>
                <w:rFonts w:cs="Arial"/>
              </w:rPr>
              <w:t>Improve</w:t>
            </w:r>
            <w:r w:rsidR="00A75DC0" w:rsidRPr="005D3732">
              <w:rPr>
                <w:rFonts w:cs="Arial"/>
              </w:rPr>
              <w:t xml:space="preserve"> transport to reduce isolation in rural communities</w:t>
            </w:r>
          </w:p>
          <w:p w:rsidR="0059057C" w:rsidRPr="005D3732" w:rsidRDefault="0059057C" w:rsidP="005D3732">
            <w:pPr>
              <w:pStyle w:val="ListParagraph"/>
              <w:numPr>
                <w:ilvl w:val="0"/>
                <w:numId w:val="15"/>
              </w:numPr>
              <w:rPr>
                <w:rFonts w:cs="Arial"/>
              </w:rPr>
            </w:pPr>
            <w:r w:rsidRPr="005D3732">
              <w:rPr>
                <w:rFonts w:cs="Arial"/>
              </w:rPr>
              <w:t xml:space="preserve">Out of hours emergency support </w:t>
            </w:r>
            <w:r w:rsidR="005D3732" w:rsidRPr="005D3732">
              <w:rPr>
                <w:rFonts w:cs="Arial"/>
              </w:rPr>
              <w:t xml:space="preserve">needed </w:t>
            </w:r>
            <w:r w:rsidRPr="005D3732">
              <w:rPr>
                <w:rFonts w:cs="Arial"/>
              </w:rPr>
              <w:t>to prevent hospitalisation</w:t>
            </w:r>
          </w:p>
          <w:p w:rsidR="0059057C" w:rsidRPr="005D3732" w:rsidRDefault="0059057C" w:rsidP="005D3732">
            <w:pPr>
              <w:pStyle w:val="ListParagraph"/>
              <w:numPr>
                <w:ilvl w:val="0"/>
                <w:numId w:val="15"/>
              </w:numPr>
              <w:rPr>
                <w:rFonts w:cs="Arial"/>
              </w:rPr>
            </w:pPr>
            <w:r w:rsidRPr="005D3732">
              <w:rPr>
                <w:rFonts w:cs="Arial"/>
              </w:rPr>
              <w:t>Assessments for older people should be home based not over the phone</w:t>
            </w:r>
          </w:p>
          <w:p w:rsidR="00503F9E" w:rsidRPr="005D3732" w:rsidRDefault="005D3732" w:rsidP="005D3732">
            <w:pPr>
              <w:pStyle w:val="ListParagraph"/>
              <w:numPr>
                <w:ilvl w:val="0"/>
                <w:numId w:val="15"/>
              </w:numPr>
              <w:rPr>
                <w:rFonts w:cs="Arial"/>
              </w:rPr>
            </w:pPr>
            <w:r w:rsidRPr="005D3732">
              <w:rPr>
                <w:rFonts w:cs="Arial"/>
              </w:rPr>
              <w:t>Provide</w:t>
            </w:r>
            <w:r w:rsidR="00503F9E" w:rsidRPr="005D3732">
              <w:rPr>
                <w:rFonts w:cs="Arial"/>
              </w:rPr>
              <w:t xml:space="preserve"> more day centres to prevent loneliness</w:t>
            </w:r>
          </w:p>
          <w:p w:rsidR="005D3732" w:rsidRDefault="005D3732" w:rsidP="005D3732">
            <w:pPr>
              <w:pStyle w:val="ListParagraph"/>
              <w:numPr>
                <w:ilvl w:val="0"/>
                <w:numId w:val="15"/>
              </w:numPr>
              <w:rPr>
                <w:rFonts w:cs="Arial"/>
                <w:lang w:val="en"/>
              </w:rPr>
            </w:pPr>
            <w:r w:rsidRPr="005D3732">
              <w:rPr>
                <w:rFonts w:cs="Arial"/>
              </w:rPr>
              <w:t xml:space="preserve">Drop in centres useful for </w:t>
            </w:r>
            <w:r w:rsidR="009F6844" w:rsidRPr="005D3732">
              <w:rPr>
                <w:rFonts w:cs="Arial"/>
                <w:lang w:val="en"/>
              </w:rPr>
              <w:t xml:space="preserve">for help budgeting and housing support </w:t>
            </w:r>
          </w:p>
          <w:p w:rsidR="0045644F" w:rsidRDefault="00F71D5C" w:rsidP="0045644F">
            <w:pPr>
              <w:pStyle w:val="ListParagraph"/>
              <w:numPr>
                <w:ilvl w:val="0"/>
                <w:numId w:val="15"/>
              </w:numPr>
              <w:rPr>
                <w:rFonts w:cs="Arial"/>
                <w:lang w:val="en"/>
              </w:rPr>
            </w:pPr>
            <w:r>
              <w:rPr>
                <w:rFonts w:cs="Arial"/>
                <w:lang w:val="en"/>
              </w:rPr>
              <w:t xml:space="preserve">Streamline floating support </w:t>
            </w:r>
          </w:p>
          <w:p w:rsidR="0045644F" w:rsidRDefault="00F71D5C" w:rsidP="0045644F">
            <w:pPr>
              <w:pStyle w:val="ListParagraph"/>
              <w:numPr>
                <w:ilvl w:val="0"/>
                <w:numId w:val="15"/>
              </w:numPr>
              <w:rPr>
                <w:rFonts w:cs="Arial"/>
                <w:lang w:val="en"/>
              </w:rPr>
            </w:pPr>
            <w:r>
              <w:rPr>
                <w:rFonts w:cs="Arial"/>
                <w:lang w:val="en"/>
              </w:rPr>
              <w:t>T</w:t>
            </w:r>
            <w:r w:rsidR="00F95540">
              <w:rPr>
                <w:rFonts w:cs="Arial"/>
                <w:lang w:val="en"/>
              </w:rPr>
              <w:t>ailor</w:t>
            </w:r>
            <w:r w:rsidR="009F6844" w:rsidRPr="0045644F">
              <w:rPr>
                <w:rFonts w:cs="Arial"/>
                <w:lang w:val="en"/>
              </w:rPr>
              <w:t xml:space="preserve"> </w:t>
            </w:r>
            <w:r>
              <w:rPr>
                <w:rFonts w:cs="Arial"/>
                <w:lang w:val="en"/>
              </w:rPr>
              <w:t>support to</w:t>
            </w:r>
            <w:r w:rsidR="009F6844" w:rsidRPr="0045644F">
              <w:rPr>
                <w:rFonts w:cs="Arial"/>
                <w:lang w:val="en"/>
              </w:rPr>
              <w:t xml:space="preserve"> groups that </w:t>
            </w:r>
            <w:r>
              <w:rPr>
                <w:rFonts w:cs="Arial"/>
                <w:lang w:val="en"/>
              </w:rPr>
              <w:t xml:space="preserve">really need it while offering </w:t>
            </w:r>
            <w:r w:rsidR="009F6844" w:rsidRPr="0045644F">
              <w:rPr>
                <w:rFonts w:cs="Arial"/>
                <w:lang w:val="en"/>
              </w:rPr>
              <w:t>broa</w:t>
            </w:r>
            <w:r w:rsidR="005D3732" w:rsidRPr="0045644F">
              <w:rPr>
                <w:rFonts w:cs="Arial"/>
                <w:lang w:val="en"/>
              </w:rPr>
              <w:t xml:space="preserve">der preventative IAG </w:t>
            </w:r>
            <w:r>
              <w:rPr>
                <w:rFonts w:cs="Arial"/>
                <w:lang w:val="en"/>
              </w:rPr>
              <w:t>provision</w:t>
            </w:r>
          </w:p>
          <w:p w:rsidR="005D3732" w:rsidRPr="0045644F" w:rsidRDefault="009F6844" w:rsidP="0045644F">
            <w:pPr>
              <w:pStyle w:val="ListParagraph"/>
              <w:numPr>
                <w:ilvl w:val="0"/>
                <w:numId w:val="15"/>
              </w:numPr>
              <w:rPr>
                <w:rFonts w:cs="Arial"/>
                <w:lang w:val="en"/>
              </w:rPr>
            </w:pPr>
            <w:r w:rsidRPr="0045644F">
              <w:rPr>
                <w:rFonts w:cs="Arial"/>
                <w:lang w:val="en"/>
              </w:rPr>
              <w:t>Make s</w:t>
            </w:r>
            <w:r w:rsidR="00F71D5C">
              <w:rPr>
                <w:rFonts w:cs="Arial"/>
                <w:lang w:val="en"/>
              </w:rPr>
              <w:t>tronger links between partners, eg</w:t>
            </w:r>
            <w:r w:rsidR="005D3732" w:rsidRPr="0045644F">
              <w:rPr>
                <w:rFonts w:cs="Arial"/>
                <w:lang w:val="en"/>
              </w:rPr>
              <w:t xml:space="preserve"> non-</w:t>
            </w:r>
            <w:r w:rsidR="00F71D5C">
              <w:rPr>
                <w:rFonts w:cs="Arial"/>
                <w:lang w:val="en"/>
              </w:rPr>
              <w:t>housing related services (</w:t>
            </w:r>
            <w:r w:rsidRPr="0045644F">
              <w:rPr>
                <w:rFonts w:cs="Arial"/>
                <w:lang w:val="en"/>
              </w:rPr>
              <w:t>unpaid carers, independent care sector, IAG services, community development initiatives</w:t>
            </w:r>
            <w:r w:rsidR="00F71D5C">
              <w:rPr>
                <w:rFonts w:cs="Arial"/>
                <w:lang w:val="en"/>
              </w:rPr>
              <w:t>); acute and community services and statutory social care</w:t>
            </w:r>
          </w:p>
          <w:p w:rsidR="005D3732" w:rsidRPr="00F95540" w:rsidRDefault="009F6844" w:rsidP="004E3670">
            <w:pPr>
              <w:pStyle w:val="ListParagraph"/>
              <w:numPr>
                <w:ilvl w:val="0"/>
                <w:numId w:val="15"/>
              </w:numPr>
              <w:rPr>
                <w:rFonts w:cs="Arial"/>
              </w:rPr>
            </w:pPr>
            <w:r w:rsidRPr="00F95540">
              <w:rPr>
                <w:rFonts w:cs="Arial"/>
                <w:lang w:val="en"/>
              </w:rPr>
              <w:t xml:space="preserve">Incentivise community provision in sheltered housing sector. </w:t>
            </w:r>
            <w:r w:rsidR="00F71D5C" w:rsidRPr="00F95540">
              <w:rPr>
                <w:rFonts w:cs="Arial"/>
              </w:rPr>
              <w:t>C</w:t>
            </w:r>
            <w:r w:rsidR="005D3732" w:rsidRPr="00F95540">
              <w:rPr>
                <w:rFonts w:cs="Arial"/>
              </w:rPr>
              <w:t>orporations could support social enterprises to provide voluntee</w:t>
            </w:r>
            <w:r w:rsidR="00F71D5C" w:rsidRPr="00F95540">
              <w:rPr>
                <w:rFonts w:cs="Arial"/>
              </w:rPr>
              <w:t xml:space="preserve">rs to become Tenancy Mentors helping young people </w:t>
            </w:r>
            <w:r w:rsidR="005D3732" w:rsidRPr="00F95540">
              <w:rPr>
                <w:rFonts w:cs="Arial"/>
              </w:rPr>
              <w:t>maintain tenancies and learn life skills.</w:t>
            </w:r>
          </w:p>
          <w:p w:rsidR="005D3732" w:rsidRPr="005D3732" w:rsidRDefault="00791F93" w:rsidP="005D3732">
            <w:pPr>
              <w:pStyle w:val="ListParagraph"/>
              <w:numPr>
                <w:ilvl w:val="0"/>
                <w:numId w:val="15"/>
              </w:numPr>
              <w:rPr>
                <w:rFonts w:cs="Arial"/>
              </w:rPr>
            </w:pPr>
            <w:r>
              <w:rPr>
                <w:rFonts w:cs="Arial"/>
              </w:rPr>
              <w:t>“</w:t>
            </w:r>
            <w:r w:rsidR="00972369">
              <w:rPr>
                <w:rFonts w:cs="Arial"/>
              </w:rPr>
              <w:t>I</w:t>
            </w:r>
            <w:r w:rsidR="005D3732" w:rsidRPr="005D3732">
              <w:rPr>
                <w:rFonts w:cs="Arial"/>
              </w:rPr>
              <w:t>nvite a person from the Universal Credits dept and DWP Dept along to the hostel and then explain what opportunities would be accessible re hours wor</w:t>
            </w:r>
            <w:r w:rsidR="00972369">
              <w:rPr>
                <w:rFonts w:cs="Arial"/>
              </w:rPr>
              <w:t>ked and adjustment to benefits.</w:t>
            </w:r>
            <w:r>
              <w:rPr>
                <w:rFonts w:cs="Arial"/>
              </w:rPr>
              <w:t>”</w:t>
            </w:r>
          </w:p>
          <w:p w:rsidR="009F6844" w:rsidRPr="005D3732" w:rsidRDefault="009F6844" w:rsidP="00F95540">
            <w:pPr>
              <w:pStyle w:val="ListParagraph"/>
              <w:rPr>
                <w:rFonts w:ascii="Calibri" w:hAnsi="Calibri"/>
                <w:color w:val="000000"/>
                <w:sz w:val="22"/>
                <w:szCs w:val="22"/>
              </w:rPr>
            </w:pPr>
          </w:p>
        </w:tc>
      </w:tr>
    </w:tbl>
    <w:p w:rsidR="007B5F8F" w:rsidRPr="007C3421" w:rsidRDefault="007B5F8F" w:rsidP="00BD7A1E">
      <w:pPr>
        <w:rPr>
          <w:b/>
          <w:i/>
          <w:color w:val="00B0F0"/>
          <w:sz w:val="28"/>
          <w:szCs w:val="28"/>
        </w:rPr>
      </w:pPr>
    </w:p>
    <w:p w:rsidR="0001207C" w:rsidRPr="007C3421" w:rsidRDefault="0001207C" w:rsidP="00BD7A1E">
      <w:pPr>
        <w:rPr>
          <w:b/>
          <w:i/>
          <w:color w:val="00B0F0"/>
          <w:sz w:val="28"/>
          <w:szCs w:val="28"/>
        </w:rPr>
      </w:pPr>
    </w:p>
    <w:p w:rsidR="00BD7A1E" w:rsidRPr="008A2D2F" w:rsidRDefault="00BD7A1E" w:rsidP="00BD7A1E">
      <w:pPr>
        <w:rPr>
          <w:b/>
          <w:sz w:val="28"/>
          <w:szCs w:val="28"/>
        </w:rPr>
      </w:pPr>
      <w:r w:rsidRPr="008A2D2F">
        <w:rPr>
          <w:b/>
          <w:sz w:val="28"/>
          <w:szCs w:val="28"/>
        </w:rPr>
        <w:t>Additional responses</w:t>
      </w:r>
    </w:p>
    <w:p w:rsidR="00BD7A1E" w:rsidRPr="008A2D2F" w:rsidRDefault="00BD7A1E" w:rsidP="00BD7A1E">
      <w:pPr>
        <w:rPr>
          <w:b/>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8A2D2F" w:rsidRPr="008A2D2F" w:rsidTr="004A62CD">
        <w:trPr>
          <w:trHeight w:val="392"/>
        </w:trPr>
        <w:tc>
          <w:tcPr>
            <w:tcW w:w="10485" w:type="dxa"/>
            <w:shd w:val="clear" w:color="auto" w:fill="CCCCCC"/>
            <w:vAlign w:val="center"/>
          </w:tcPr>
          <w:p w:rsidR="00BD7A1E" w:rsidRPr="008A2D2F" w:rsidRDefault="008A2D2F" w:rsidP="004A62CD">
            <w:pPr>
              <w:tabs>
                <w:tab w:val="left" w:pos="8827"/>
              </w:tabs>
              <w:rPr>
                <w:b/>
              </w:rPr>
            </w:pPr>
            <w:r w:rsidRPr="008A2D2F">
              <w:rPr>
                <w:b/>
              </w:rPr>
              <w:t>Summarise petitions or campaigns</w:t>
            </w:r>
          </w:p>
        </w:tc>
      </w:tr>
      <w:tr w:rsidR="007C3421" w:rsidRPr="007C3421" w:rsidTr="00356E36">
        <w:trPr>
          <w:trHeight w:val="296"/>
        </w:trPr>
        <w:tc>
          <w:tcPr>
            <w:tcW w:w="10485" w:type="dxa"/>
            <w:shd w:val="clear" w:color="auto" w:fill="FFFFFF" w:themeFill="background1"/>
          </w:tcPr>
          <w:p w:rsidR="00BD7A1E" w:rsidRPr="007C3421" w:rsidRDefault="00BD7A1E" w:rsidP="00356E36">
            <w:pPr>
              <w:pStyle w:val="NoSpacing"/>
              <w:ind w:left="720"/>
              <w:rPr>
                <w:i/>
                <w:color w:val="00B0F0"/>
              </w:rPr>
            </w:pPr>
          </w:p>
          <w:p w:rsidR="007A4382" w:rsidRDefault="00762172" w:rsidP="00762172">
            <w:pPr>
              <w:ind w:left="29"/>
              <w:rPr>
                <w:rFonts w:cs="Arial"/>
                <w:lang w:eastAsia="en-US"/>
              </w:rPr>
            </w:pPr>
            <w:r w:rsidRPr="008A2D2F">
              <w:t xml:space="preserve">A group of housing providers and partners (St Martin’s Housing Trust, Stonham Home Group, Solo Housing, Julian Support, YMCA, Orwell and Shelter) encouraged service users to respond to the consultation by providing postcards </w:t>
            </w:r>
            <w:r w:rsidR="00484A15" w:rsidRPr="008A2D2F">
              <w:t xml:space="preserve">with the consultation questions plus </w:t>
            </w:r>
            <w:r w:rsidRPr="008A2D2F">
              <w:t xml:space="preserve">two additional </w:t>
            </w:r>
            <w:r w:rsidR="00484A15" w:rsidRPr="008A2D2F">
              <w:t>ones</w:t>
            </w:r>
            <w:r w:rsidRPr="008A2D2F">
              <w:t xml:space="preserve">: </w:t>
            </w:r>
            <w:r w:rsidR="00484A15" w:rsidRPr="008A2D2F">
              <w:t>‘</w:t>
            </w:r>
            <w:r w:rsidRPr="008A2D2F">
              <w:rPr>
                <w:rFonts w:cs="Arial"/>
                <w:lang w:eastAsia="en-US"/>
              </w:rPr>
              <w:t xml:space="preserve">What do you think the impact would be if Norfolk’s services were cut or reduced significantly?’ and ‘Do you agree with Norfolk’s decision to cut funding for these services?’ Yes/No.  </w:t>
            </w:r>
          </w:p>
          <w:p w:rsidR="007A4382" w:rsidRDefault="007A4382" w:rsidP="00762172">
            <w:pPr>
              <w:ind w:left="29"/>
              <w:rPr>
                <w:rFonts w:cs="Arial"/>
                <w:b/>
                <w:lang w:eastAsia="en-US"/>
              </w:rPr>
            </w:pPr>
          </w:p>
          <w:p w:rsidR="00762172" w:rsidRPr="007C3421" w:rsidRDefault="007A4382" w:rsidP="00762172">
            <w:pPr>
              <w:ind w:left="29"/>
              <w:rPr>
                <w:rFonts w:cs="Arial"/>
                <w:color w:val="00B0F0"/>
                <w:lang w:eastAsia="en-US"/>
              </w:rPr>
            </w:pPr>
            <w:r w:rsidRPr="007A4382">
              <w:rPr>
                <w:rFonts w:cs="Arial"/>
                <w:b/>
                <w:lang w:eastAsia="en-US"/>
              </w:rPr>
              <w:t>331</w:t>
            </w:r>
            <w:r w:rsidR="00762172" w:rsidRPr="007A4382">
              <w:rPr>
                <w:rFonts w:cs="Arial"/>
                <w:b/>
                <w:lang w:eastAsia="en-US"/>
              </w:rPr>
              <w:t xml:space="preserve"> </w:t>
            </w:r>
            <w:r w:rsidR="00762172" w:rsidRPr="007A4382">
              <w:rPr>
                <w:rFonts w:cs="Arial"/>
                <w:lang w:eastAsia="en-US"/>
              </w:rPr>
              <w:t>postcards were received.</w:t>
            </w:r>
            <w:r w:rsidR="00484A15" w:rsidRPr="007A4382">
              <w:rPr>
                <w:rFonts w:cs="Arial"/>
                <w:lang w:eastAsia="en-US"/>
              </w:rPr>
              <w:t xml:space="preserve">  Of the people wh</w:t>
            </w:r>
            <w:r w:rsidRPr="007A4382">
              <w:rPr>
                <w:rFonts w:cs="Arial"/>
                <w:lang w:eastAsia="en-US"/>
              </w:rPr>
              <w:t>o replied using the postcard,</w:t>
            </w:r>
            <w:r w:rsidRPr="007A4382">
              <w:rPr>
                <w:rFonts w:cs="Arial"/>
                <w:b/>
                <w:lang w:eastAsia="en-US"/>
              </w:rPr>
              <w:t xml:space="preserve"> 310</w:t>
            </w:r>
            <w:r w:rsidR="00484A15" w:rsidRPr="007A4382">
              <w:rPr>
                <w:rFonts w:cs="Arial"/>
                <w:b/>
                <w:lang w:eastAsia="en-US"/>
              </w:rPr>
              <w:t xml:space="preserve"> </w:t>
            </w:r>
            <w:r w:rsidR="00484A15" w:rsidRPr="008A2D2F">
              <w:rPr>
                <w:rFonts w:cs="Arial"/>
                <w:lang w:eastAsia="en-US"/>
              </w:rPr>
              <w:t>explicitly stated they disagree with the proposed cut (the postcard stated “NCC is proposing a 55% reduction in the amount of money spent on supported housing and floating support services”).   Most respondents described potential negative impacts including increased risk of homelessness, many shared their own experiences, and responses were consistent with the overall themes described above</w:t>
            </w:r>
            <w:r w:rsidR="007C25D3" w:rsidRPr="008A2D2F">
              <w:rPr>
                <w:rFonts w:cs="Arial"/>
                <w:lang w:eastAsia="en-US"/>
              </w:rPr>
              <w:t xml:space="preserve"> (and have been included in the numerical and textual analysis).</w:t>
            </w:r>
          </w:p>
          <w:p w:rsidR="00BD7A1E" w:rsidRPr="007C3421" w:rsidRDefault="00BD7A1E" w:rsidP="00762172">
            <w:pPr>
              <w:pStyle w:val="NoSpacing"/>
              <w:ind w:left="29"/>
              <w:rPr>
                <w:color w:val="00B0F0"/>
              </w:rPr>
            </w:pPr>
          </w:p>
        </w:tc>
      </w:tr>
    </w:tbl>
    <w:p w:rsidR="007A4382" w:rsidRDefault="007A4382" w:rsidP="00BD7A1E">
      <w:pPr>
        <w:rPr>
          <w:b/>
          <w:sz w:val="28"/>
          <w:szCs w:val="28"/>
        </w:rPr>
      </w:pPr>
    </w:p>
    <w:p w:rsidR="007A4382" w:rsidRDefault="007A4382" w:rsidP="00BD7A1E">
      <w:pPr>
        <w:rPr>
          <w:b/>
          <w:sz w:val="28"/>
          <w:szCs w:val="28"/>
        </w:rPr>
      </w:pPr>
    </w:p>
    <w:p w:rsidR="00DB7D06" w:rsidRDefault="00DB7D06" w:rsidP="00BD7A1E">
      <w:pPr>
        <w:rPr>
          <w:b/>
          <w:sz w:val="28"/>
          <w:szCs w:val="28"/>
        </w:rPr>
      </w:pPr>
    </w:p>
    <w:p w:rsidR="00DB7D06" w:rsidRDefault="00DB7D06" w:rsidP="00BD7A1E">
      <w:pPr>
        <w:rPr>
          <w:b/>
          <w:sz w:val="28"/>
          <w:szCs w:val="28"/>
        </w:rPr>
      </w:pPr>
    </w:p>
    <w:p w:rsidR="00DB7D06" w:rsidRDefault="00DB7D06" w:rsidP="00BD7A1E">
      <w:pPr>
        <w:rPr>
          <w:b/>
          <w:sz w:val="28"/>
          <w:szCs w:val="28"/>
        </w:rPr>
      </w:pPr>
    </w:p>
    <w:p w:rsidR="00DB7D06" w:rsidRDefault="00DB7D06" w:rsidP="00BD7A1E">
      <w:pPr>
        <w:rPr>
          <w:b/>
          <w:sz w:val="28"/>
          <w:szCs w:val="28"/>
        </w:rPr>
      </w:pPr>
    </w:p>
    <w:p w:rsidR="00DB7D06" w:rsidRDefault="00DB7D06" w:rsidP="00BD7A1E">
      <w:pPr>
        <w:rPr>
          <w:b/>
          <w:sz w:val="28"/>
          <w:szCs w:val="28"/>
        </w:rPr>
      </w:pPr>
    </w:p>
    <w:p w:rsidR="00BD7A1E" w:rsidRPr="005D3732" w:rsidRDefault="00BD7A1E" w:rsidP="00BD7A1E">
      <w:pPr>
        <w:rPr>
          <w:b/>
          <w:sz w:val="28"/>
          <w:szCs w:val="28"/>
        </w:rPr>
      </w:pPr>
      <w:r w:rsidRPr="005D3732">
        <w:rPr>
          <w:b/>
          <w:sz w:val="28"/>
          <w:szCs w:val="28"/>
        </w:rPr>
        <w:t>Equality Impact Assessment</w:t>
      </w:r>
    </w:p>
    <w:p w:rsidR="00BD7A1E" w:rsidRPr="005D3732" w:rsidRDefault="00BD7A1E" w:rsidP="00BD7A1E">
      <w:pPr>
        <w:rPr>
          <w:b/>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C3421" w:rsidRPr="005D3732" w:rsidTr="00356E36">
        <w:tc>
          <w:tcPr>
            <w:tcW w:w="10485" w:type="dxa"/>
            <w:shd w:val="clear" w:color="auto" w:fill="CCCCCC"/>
          </w:tcPr>
          <w:p w:rsidR="00BD7A1E" w:rsidRPr="005D3732" w:rsidRDefault="00BD7A1E" w:rsidP="00356E36">
            <w:pPr>
              <w:rPr>
                <w:b/>
              </w:rPr>
            </w:pPr>
            <w:r w:rsidRPr="005D3732">
              <w:rPr>
                <w:b/>
              </w:rPr>
              <w:t>Describe any information in the responses which relates to EQIA (impact on protected groups and those in rural areas)</w:t>
            </w:r>
          </w:p>
        </w:tc>
      </w:tr>
      <w:tr w:rsidR="007C3421" w:rsidRPr="007C3421" w:rsidTr="00356E36">
        <w:trPr>
          <w:trHeight w:val="296"/>
        </w:trPr>
        <w:tc>
          <w:tcPr>
            <w:tcW w:w="10485" w:type="dxa"/>
            <w:shd w:val="clear" w:color="auto" w:fill="FFFFFF" w:themeFill="background1"/>
          </w:tcPr>
          <w:p w:rsidR="00BD7A1E" w:rsidRPr="007C3421" w:rsidRDefault="00BD7A1E" w:rsidP="0084761F">
            <w:pPr>
              <w:pStyle w:val="NoSpacing"/>
              <w:rPr>
                <w:color w:val="00B0F0"/>
              </w:rPr>
            </w:pPr>
          </w:p>
          <w:p w:rsidR="00BD7A1E" w:rsidRPr="008E6C90" w:rsidRDefault="00324361" w:rsidP="00324361">
            <w:pPr>
              <w:pStyle w:val="NoSpacing"/>
              <w:ind w:left="29"/>
            </w:pPr>
            <w:r w:rsidRPr="008E6C90">
              <w:t xml:space="preserve">There were </w:t>
            </w:r>
            <w:r w:rsidR="008E6C90" w:rsidRPr="008E6C90">
              <w:rPr>
                <w:b/>
              </w:rPr>
              <w:t>54</w:t>
            </w:r>
            <w:r w:rsidR="00216788" w:rsidRPr="008E6C90">
              <w:rPr>
                <w:b/>
              </w:rPr>
              <w:t xml:space="preserve"> </w:t>
            </w:r>
            <w:r w:rsidRPr="008E6C90">
              <w:t>comments about issues relating to EQIA including:</w:t>
            </w:r>
          </w:p>
          <w:p w:rsidR="00324361" w:rsidRPr="00CF7DDD" w:rsidRDefault="00324361" w:rsidP="00324361">
            <w:pPr>
              <w:pStyle w:val="NoSpacing"/>
              <w:ind w:left="29"/>
            </w:pPr>
          </w:p>
          <w:p w:rsidR="00972369" w:rsidRDefault="00324361" w:rsidP="00324361">
            <w:pPr>
              <w:pStyle w:val="NoSpacing"/>
              <w:ind w:left="29"/>
            </w:pPr>
            <w:r w:rsidRPr="00CF7DDD">
              <w:rPr>
                <w:b/>
              </w:rPr>
              <w:t>Youth</w:t>
            </w:r>
          </w:p>
          <w:p w:rsidR="00972369" w:rsidRDefault="00324361" w:rsidP="00972369">
            <w:pPr>
              <w:pStyle w:val="NoSpacing"/>
              <w:numPr>
                <w:ilvl w:val="0"/>
                <w:numId w:val="18"/>
              </w:numPr>
            </w:pPr>
            <w:r w:rsidRPr="00CF7DDD">
              <w:t>“How does this council propose dealing humanely with greater numbers of, particularly, young people on the streets in our communities with a reduced emph</w:t>
            </w:r>
            <w:r w:rsidR="00972369">
              <w:t>asis on supporting services?”</w:t>
            </w:r>
          </w:p>
          <w:p w:rsidR="00972369" w:rsidRDefault="00324361" w:rsidP="00972369">
            <w:pPr>
              <w:pStyle w:val="NoSpacing"/>
              <w:numPr>
                <w:ilvl w:val="0"/>
                <w:numId w:val="18"/>
              </w:numPr>
            </w:pPr>
            <w:r w:rsidRPr="00CF7DDD">
              <w:t>“I think cutting the amount you spend on housing related support is a mistake, especially when access to social housing is so limited and it would be young people dispropor</w:t>
            </w:r>
            <w:r w:rsidR="00FA5065">
              <w:t>tionately affected by any cuts”</w:t>
            </w:r>
            <w:r w:rsidR="000B087A">
              <w:t>.</w:t>
            </w:r>
          </w:p>
          <w:p w:rsidR="00FA5065" w:rsidRPr="00CF7DDD" w:rsidRDefault="000759B4" w:rsidP="00972369">
            <w:pPr>
              <w:pStyle w:val="NoSpacing"/>
              <w:numPr>
                <w:ilvl w:val="0"/>
                <w:numId w:val="18"/>
              </w:numPr>
            </w:pPr>
            <w:r>
              <w:t>“W</w:t>
            </w:r>
            <w:r w:rsidR="00FA5065" w:rsidRPr="007041D9">
              <w:rPr>
                <w:rFonts w:cs="Arial"/>
                <w:color w:val="000000"/>
                <w:lang w:eastAsia="en-GB"/>
              </w:rPr>
              <w:t>e also know that younger people face more difficulties in accessing decent housing due to generally lower income levels and the way in wage housing benefit and indeed National Living wage figures are weighted against them</w:t>
            </w:r>
            <w:r w:rsidR="00FA5065">
              <w:rPr>
                <w:rFonts w:ascii="Calibri" w:hAnsi="Calibri"/>
                <w:color w:val="000000"/>
                <w:lang w:eastAsia="en-GB"/>
              </w:rPr>
              <w:t>”.</w:t>
            </w:r>
            <w:r w:rsidR="00FA5065" w:rsidRPr="007041D9">
              <w:rPr>
                <w:rFonts w:ascii="Calibri" w:hAnsi="Calibri"/>
                <w:color w:val="000000"/>
                <w:lang w:eastAsia="en-GB"/>
              </w:rPr>
              <w:br/>
            </w:r>
          </w:p>
          <w:p w:rsidR="00972369" w:rsidRDefault="00324361" w:rsidP="00324361">
            <w:pPr>
              <w:pStyle w:val="NoSpacing"/>
              <w:ind w:left="29"/>
            </w:pPr>
            <w:r w:rsidRPr="00CF7DDD">
              <w:rPr>
                <w:b/>
              </w:rPr>
              <w:t>Older people</w:t>
            </w:r>
            <w:r w:rsidRPr="00CF7DDD">
              <w:t xml:space="preserve"> </w:t>
            </w:r>
          </w:p>
          <w:p w:rsidR="00972369" w:rsidRDefault="00324361" w:rsidP="00972369">
            <w:pPr>
              <w:pStyle w:val="NoSpacing"/>
              <w:numPr>
                <w:ilvl w:val="0"/>
                <w:numId w:val="19"/>
              </w:numPr>
            </w:pPr>
            <w:r w:rsidRPr="00CF7DDD">
              <w:t>“Why do the elderly tenants have to be penalised when</w:t>
            </w:r>
            <w:r w:rsidR="00972369">
              <w:t xml:space="preserve"> NCC have to make cut backs?” </w:t>
            </w:r>
          </w:p>
          <w:p w:rsidR="00972369" w:rsidRDefault="00324361" w:rsidP="00972369">
            <w:pPr>
              <w:pStyle w:val="NoSpacing"/>
              <w:numPr>
                <w:ilvl w:val="0"/>
                <w:numId w:val="19"/>
              </w:numPr>
            </w:pPr>
            <w:r w:rsidRPr="00CF7DDD">
              <w:t xml:space="preserve">“It always appears that the vulnerable elderly have to take a knock when NCC have </w:t>
            </w:r>
            <w:r w:rsidR="00972369">
              <w:t>to make cutbacks”</w:t>
            </w:r>
            <w:r w:rsidR="000B087A">
              <w:t>.</w:t>
            </w:r>
          </w:p>
          <w:p w:rsidR="00972369" w:rsidRDefault="00324361" w:rsidP="00972369">
            <w:pPr>
              <w:pStyle w:val="NoSpacing"/>
              <w:numPr>
                <w:ilvl w:val="0"/>
                <w:numId w:val="19"/>
              </w:numPr>
            </w:pPr>
            <w:r w:rsidRPr="00CF7DDD">
              <w:t>“I don't agree with it. It is affecting the old &amp; you seem to be more interested in the younger generation. We are the ones who have worked &amp; put into the system”</w:t>
            </w:r>
            <w:r w:rsidR="000B087A">
              <w:t>.</w:t>
            </w:r>
          </w:p>
          <w:p w:rsidR="00324361" w:rsidRPr="00CF7DDD" w:rsidRDefault="00216788" w:rsidP="00972369">
            <w:pPr>
              <w:pStyle w:val="NoSpacing"/>
              <w:numPr>
                <w:ilvl w:val="0"/>
                <w:numId w:val="19"/>
              </w:numPr>
            </w:pPr>
            <w:r w:rsidRPr="00CF7DDD">
              <w:t>“It seems to me because you’re old you don’t matter”.</w:t>
            </w:r>
          </w:p>
          <w:p w:rsidR="00324361" w:rsidRPr="00CF7DDD" w:rsidRDefault="00324361" w:rsidP="00324361">
            <w:pPr>
              <w:pStyle w:val="NoSpacing"/>
              <w:ind w:left="29"/>
            </w:pPr>
          </w:p>
          <w:p w:rsidR="00352E8A" w:rsidRDefault="00324361" w:rsidP="00CF7DDD">
            <w:pPr>
              <w:pStyle w:val="NoSpacing"/>
              <w:ind w:left="29"/>
            </w:pPr>
            <w:r w:rsidRPr="00CF7DDD">
              <w:rPr>
                <w:b/>
              </w:rPr>
              <w:t>Mental Health</w:t>
            </w:r>
            <w:r w:rsidRPr="00CF7DDD">
              <w:t xml:space="preserve"> </w:t>
            </w:r>
          </w:p>
          <w:p w:rsidR="00352E8A" w:rsidRPr="00352E8A" w:rsidRDefault="00324361" w:rsidP="00352E8A">
            <w:pPr>
              <w:pStyle w:val="NoSpacing"/>
              <w:numPr>
                <w:ilvl w:val="0"/>
                <w:numId w:val="20"/>
              </w:numPr>
              <w:rPr>
                <w:rFonts w:cs="Arial"/>
              </w:rPr>
            </w:pPr>
            <w:r w:rsidRPr="00CF7DDD">
              <w:t>“People with mental health would not stand a chance [if service was cut], would not</w:t>
            </w:r>
            <w:r w:rsidR="00CF7DDD" w:rsidRPr="00CF7DDD">
              <w:t xml:space="preserve"> re</w:t>
            </w:r>
            <w:r w:rsidR="00352E8A">
              <w:t>ceive the support they need”.</w:t>
            </w:r>
          </w:p>
          <w:p w:rsidR="008E6C90" w:rsidRPr="00CF7DDD" w:rsidRDefault="00CF7DDD" w:rsidP="00352E8A">
            <w:pPr>
              <w:pStyle w:val="NoSpacing"/>
              <w:numPr>
                <w:ilvl w:val="0"/>
                <w:numId w:val="20"/>
              </w:numPr>
              <w:rPr>
                <w:rFonts w:cs="Arial"/>
              </w:rPr>
            </w:pPr>
            <w:r w:rsidRPr="00CF7DDD">
              <w:t>“</w:t>
            </w:r>
            <w:r w:rsidR="008E6C90" w:rsidRPr="00CF7DDD">
              <w:rPr>
                <w:rFonts w:cs="Arial"/>
              </w:rPr>
              <w:t>I believe that there needs to be a clear definition around Mental health and recognizing the difference between and individual who is currently experiencing mental health issues from a circumstantial situation but who normally has good resilience and coping skills to the client group that we are currently supporting. As the impact of withdrawing services/support will</w:t>
            </w:r>
            <w:r w:rsidRPr="00CF7DDD">
              <w:rPr>
                <w:rFonts w:cs="Arial"/>
              </w:rPr>
              <w:t xml:space="preserve"> have more severe consequences”.</w:t>
            </w:r>
          </w:p>
          <w:p w:rsidR="008E6C90" w:rsidRPr="00CF7DDD" w:rsidRDefault="008E6C90" w:rsidP="00324361">
            <w:pPr>
              <w:pStyle w:val="NoSpacing"/>
              <w:ind w:left="29"/>
            </w:pPr>
          </w:p>
          <w:p w:rsidR="00352E8A" w:rsidRDefault="00216788" w:rsidP="00324361">
            <w:pPr>
              <w:pStyle w:val="NoSpacing"/>
              <w:ind w:left="29"/>
            </w:pPr>
            <w:r w:rsidRPr="00CF7DDD">
              <w:rPr>
                <w:b/>
              </w:rPr>
              <w:t>Disability</w:t>
            </w:r>
          </w:p>
          <w:p w:rsidR="00216788" w:rsidRPr="00CF7DDD" w:rsidRDefault="00216788" w:rsidP="00352E8A">
            <w:pPr>
              <w:pStyle w:val="NoSpacing"/>
              <w:numPr>
                <w:ilvl w:val="0"/>
                <w:numId w:val="21"/>
              </w:numPr>
            </w:pPr>
            <w:r w:rsidRPr="00CF7DDD">
              <w:t>“I am disabled - that means that people frequently fail to understand my individual needs.  It is important for me to be able to explain what I need and why.  As I have a progressive illness, this can change and I need people to be responsive to those changes.  This cannot be achieved with static paper records.  It is about listening and responding to me as an individual and because I may be ill at the time, it is greatly assisted by continuity of support workers who are familiar with me.   "Good" was when I could form a relationship with NCC Home Care staff, and it was a stable organisation which retained those staff over a long period.  Now this service does not exist.  I have attempted to use private providers 'signposted' to me, however, rather than those providers adjusting to my needs as was possible with Home Care, they decline the work and I am left without any options for my care and support.  I then turned to the NHS as failure of adequate support is damaging to my health and wellbeing.  The NHS continuing healthcare brokerage team are attempting to place me, but tell me that they do not 'project manage cases'!  They do not have a 24/7 contact number that I can call in the event of service failure.  I have been told in the past by Night Owls that they do not help agencies when their staff fail to attend.  I, therefore, cannot form a relationship with their staff.  They cannot be trained with me so even if they agreed to come they would probably give me inappro</w:t>
            </w:r>
            <w:r w:rsidR="00B822C8" w:rsidRPr="00CF7DDD">
              <w:t>p</w:t>
            </w:r>
            <w:r w:rsidRPr="00CF7DDD">
              <w:t>riate suppor</w:t>
            </w:r>
            <w:r w:rsidR="00CF7DDD" w:rsidRPr="00CF7DDD">
              <w:t xml:space="preserve">t.  I </w:t>
            </w:r>
            <w:r w:rsidRPr="00CF7DDD">
              <w:t xml:space="preserve">think that </w:t>
            </w:r>
            <w:r w:rsidRPr="00CF7DDD">
              <w:rPr>
                <w:b/>
              </w:rPr>
              <w:t>this is discriminatory against people living with disability</w:t>
            </w:r>
            <w:r w:rsidRPr="00CF7DDD">
              <w:t>.  No-one is listening to my request for a stable service that can enable me to continue living my life at home.  I am extremely likely to be forced to use emergency services or submit to inappropriate institutional care.  I think that this is due to austerity and the progressive removal of social service home care and failure to develop appropriate NHS support in the community.  For someone in my position this is a matter of life and death."</w:t>
            </w:r>
            <w:r w:rsidRPr="00CF7DDD">
              <w:cr/>
            </w:r>
          </w:p>
          <w:p w:rsidR="00352E8A" w:rsidRDefault="00216788" w:rsidP="00324361">
            <w:pPr>
              <w:pStyle w:val="NoSpacing"/>
              <w:ind w:left="29"/>
            </w:pPr>
            <w:r w:rsidRPr="00CF7DDD">
              <w:rPr>
                <w:b/>
              </w:rPr>
              <w:t>Deprivation</w:t>
            </w:r>
            <w:r w:rsidRPr="00CF7DDD">
              <w:t xml:space="preserve"> </w:t>
            </w:r>
          </w:p>
          <w:p w:rsidR="00216788" w:rsidRPr="00CF7DDD" w:rsidRDefault="00216788" w:rsidP="00352E8A">
            <w:pPr>
              <w:pStyle w:val="NoSpacing"/>
              <w:numPr>
                <w:ilvl w:val="0"/>
                <w:numId w:val="21"/>
              </w:numPr>
            </w:pPr>
            <w:r w:rsidRPr="00CF7DDD">
              <w:t>“The support it gives to families - we are in a deprived area so nice to see support that gives to people”</w:t>
            </w:r>
            <w:r w:rsidR="000B087A">
              <w:t>.</w:t>
            </w:r>
          </w:p>
          <w:p w:rsidR="00216788" w:rsidRPr="00CF7DDD" w:rsidRDefault="00216788" w:rsidP="00324361">
            <w:pPr>
              <w:pStyle w:val="NoSpacing"/>
              <w:ind w:left="29"/>
            </w:pPr>
          </w:p>
          <w:p w:rsidR="00352E8A" w:rsidRDefault="000B087A" w:rsidP="00324361">
            <w:pPr>
              <w:pStyle w:val="NoSpacing"/>
              <w:ind w:left="29"/>
            </w:pPr>
            <w:r>
              <w:rPr>
                <w:b/>
              </w:rPr>
              <w:t>Rurality</w:t>
            </w:r>
            <w:r w:rsidR="00216788" w:rsidRPr="00CF7DDD">
              <w:t xml:space="preserve"> </w:t>
            </w:r>
          </w:p>
          <w:p w:rsidR="00352E8A" w:rsidRDefault="00216788" w:rsidP="00352E8A">
            <w:pPr>
              <w:pStyle w:val="NoSpacing"/>
              <w:numPr>
                <w:ilvl w:val="0"/>
                <w:numId w:val="21"/>
              </w:numPr>
            </w:pPr>
            <w:r w:rsidRPr="00CF7DDD">
              <w:t>“I believe that the area I work in - rural Norfolk, has very limited s</w:t>
            </w:r>
            <w:r w:rsidR="00352E8A">
              <w:t>ervices for the older person”</w:t>
            </w:r>
            <w:r w:rsidR="000B087A">
              <w:t>.</w:t>
            </w:r>
          </w:p>
          <w:p w:rsidR="00352E8A" w:rsidRDefault="00216788" w:rsidP="00352E8A">
            <w:pPr>
              <w:pStyle w:val="NoSpacing"/>
              <w:numPr>
                <w:ilvl w:val="0"/>
                <w:numId w:val="21"/>
              </w:numPr>
            </w:pPr>
            <w:r w:rsidRPr="00CF7DDD">
              <w:t>“More buses and better links for rural areas so that people don't feel cut off from support”</w:t>
            </w:r>
            <w:r w:rsidR="00352E8A">
              <w:t>.</w:t>
            </w:r>
          </w:p>
          <w:p w:rsidR="00216788" w:rsidRPr="00FA5065" w:rsidRDefault="00216788" w:rsidP="00324361">
            <w:pPr>
              <w:pStyle w:val="NoSpacing"/>
              <w:ind w:left="29"/>
              <w:rPr>
                <w:rFonts w:cs="Arial"/>
              </w:rPr>
            </w:pPr>
          </w:p>
          <w:p w:rsidR="00352E8A" w:rsidRDefault="00FA5065" w:rsidP="00324361">
            <w:pPr>
              <w:pStyle w:val="NoSpacing"/>
              <w:ind w:left="29"/>
              <w:rPr>
                <w:rFonts w:cs="Arial"/>
              </w:rPr>
            </w:pPr>
            <w:r w:rsidRPr="00FA5065">
              <w:rPr>
                <w:rFonts w:cs="Arial"/>
                <w:b/>
              </w:rPr>
              <w:t>Gender</w:t>
            </w:r>
            <w:r w:rsidRPr="00FA5065">
              <w:rPr>
                <w:rFonts w:cs="Arial"/>
              </w:rPr>
              <w:t xml:space="preserve"> </w:t>
            </w:r>
          </w:p>
          <w:p w:rsidR="00FA5065" w:rsidRPr="00CF7DDD" w:rsidRDefault="00FA5065" w:rsidP="00352E8A">
            <w:pPr>
              <w:pStyle w:val="NoSpacing"/>
              <w:numPr>
                <w:ilvl w:val="0"/>
                <w:numId w:val="22"/>
              </w:numPr>
            </w:pPr>
            <w:r w:rsidRPr="00FA5065">
              <w:rPr>
                <w:rFonts w:cs="Arial"/>
              </w:rPr>
              <w:t>“</w:t>
            </w:r>
            <w:r w:rsidRPr="007041D9">
              <w:rPr>
                <w:rFonts w:cs="Arial"/>
                <w:color w:val="000000"/>
                <w:lang w:eastAsia="en-GB"/>
              </w:rPr>
              <w:t>Hinde House / Court –</w:t>
            </w:r>
            <w:r w:rsidR="00F95540">
              <w:rPr>
                <w:rFonts w:cs="Arial"/>
                <w:color w:val="000000"/>
                <w:lang w:eastAsia="en-GB"/>
              </w:rPr>
              <w:t xml:space="preserve"> </w:t>
            </w:r>
            <w:r w:rsidRPr="007041D9">
              <w:rPr>
                <w:rFonts w:cs="Arial"/>
                <w:color w:val="000000"/>
                <w:lang w:eastAsia="en-GB"/>
              </w:rPr>
              <w:t>this represents the primary if not sole women-only accommodation for vulnerable young women within the city.  This cohort of women, have often fled situations of domestic violence and have then moved onto Hinde House from a Woman’s refuge.   Any loss or reduction in this service would we believe lead</w:t>
            </w:r>
            <w:r>
              <w:rPr>
                <w:rFonts w:cs="Arial"/>
                <w:color w:val="000000"/>
                <w:lang w:eastAsia="en-GB"/>
              </w:rPr>
              <w:t xml:space="preserve"> to use of shared gender hostel</w:t>
            </w:r>
            <w:r w:rsidRPr="007041D9">
              <w:rPr>
                <w:rFonts w:cs="Arial"/>
                <w:color w:val="000000"/>
                <w:lang w:eastAsia="en-GB"/>
              </w:rPr>
              <w:t>s or supported housing facilities for some particularly vulnerable young women. We would be very interested to see how an equality impact assessment for any change in this service could identify mitigating factors</w:t>
            </w:r>
            <w:r w:rsidRPr="00FA5065">
              <w:rPr>
                <w:rFonts w:cs="Arial"/>
                <w:color w:val="000000"/>
                <w:lang w:eastAsia="en-GB"/>
              </w:rPr>
              <w:t>”.</w:t>
            </w:r>
            <w:r w:rsidRPr="007041D9">
              <w:rPr>
                <w:rFonts w:ascii="Calibri" w:hAnsi="Calibri"/>
                <w:color w:val="000000"/>
                <w:lang w:eastAsia="en-GB"/>
              </w:rPr>
              <w:br/>
            </w:r>
          </w:p>
          <w:p w:rsidR="00352E8A" w:rsidRDefault="00CF7DDD" w:rsidP="00CF7DDD">
            <w:pPr>
              <w:pStyle w:val="NoSpacing"/>
              <w:ind w:left="29"/>
              <w:rPr>
                <w:rFonts w:cs="Arial"/>
              </w:rPr>
            </w:pPr>
            <w:r w:rsidRPr="00CF7DDD">
              <w:rPr>
                <w:b/>
              </w:rPr>
              <w:t xml:space="preserve">Gypsy, </w:t>
            </w:r>
            <w:r w:rsidRPr="00CF7DDD">
              <w:rPr>
                <w:rFonts w:cs="Arial"/>
                <w:b/>
              </w:rPr>
              <w:t>Roma and Traveller people</w:t>
            </w:r>
          </w:p>
          <w:p w:rsidR="00CF7DDD" w:rsidRPr="00CF7DDD" w:rsidRDefault="00CF7DDD" w:rsidP="00352E8A">
            <w:pPr>
              <w:pStyle w:val="NoSpacing"/>
              <w:numPr>
                <w:ilvl w:val="0"/>
                <w:numId w:val="22"/>
              </w:numPr>
            </w:pPr>
            <w:r w:rsidRPr="00CF7DDD">
              <w:rPr>
                <w:rFonts w:cs="Arial"/>
              </w:rPr>
              <w:t>"If Accommodation Support funding was to be withdrawn, NCC would fail in its statutory responsibilities in respect of the welfare and social needs of Gypsies, Roma and Travellers".</w:t>
            </w:r>
            <w:r w:rsidRPr="00CF7DDD">
              <w:rPr>
                <w:rFonts w:ascii="Calibri" w:hAnsi="Calibri"/>
                <w:sz w:val="22"/>
                <w:szCs w:val="22"/>
              </w:rPr>
              <w:br/>
            </w:r>
          </w:p>
          <w:p w:rsidR="00352E8A" w:rsidRDefault="00BC7719" w:rsidP="00216788">
            <w:pPr>
              <w:pStyle w:val="NoSpacing"/>
              <w:ind w:left="29"/>
            </w:pPr>
            <w:r w:rsidRPr="00CF7DDD">
              <w:rPr>
                <w:b/>
              </w:rPr>
              <w:t>Diversity</w:t>
            </w:r>
            <w:r w:rsidR="00216788" w:rsidRPr="00CF7DDD">
              <w:t xml:space="preserve">: </w:t>
            </w:r>
          </w:p>
          <w:p w:rsidR="00352E8A" w:rsidRPr="00352E8A" w:rsidRDefault="00216788" w:rsidP="00352E8A">
            <w:pPr>
              <w:pStyle w:val="NoSpacing"/>
              <w:numPr>
                <w:ilvl w:val="0"/>
                <w:numId w:val="22"/>
              </w:numPr>
              <w:rPr>
                <w:i/>
              </w:rPr>
            </w:pPr>
            <w:r w:rsidRPr="00CF7DDD">
              <w:t xml:space="preserve">“Equality and diversity of </w:t>
            </w:r>
            <w:r w:rsidR="00352E8A">
              <w:t>needs of various people”</w:t>
            </w:r>
            <w:r w:rsidR="000B087A">
              <w:t>.</w:t>
            </w:r>
          </w:p>
          <w:p w:rsidR="00BD7A1E" w:rsidRPr="00CF7DDD" w:rsidRDefault="00216788" w:rsidP="00352E8A">
            <w:pPr>
              <w:pStyle w:val="NoSpacing"/>
              <w:numPr>
                <w:ilvl w:val="0"/>
                <w:numId w:val="22"/>
              </w:numPr>
              <w:rPr>
                <w:i/>
              </w:rPr>
            </w:pPr>
            <w:r w:rsidRPr="00CF7DDD">
              <w:t>“Being able to provide accommodation for people</w:t>
            </w:r>
            <w:r w:rsidR="00CF7DDD">
              <w:t xml:space="preserve"> with various needs. Diversity”.</w:t>
            </w:r>
          </w:p>
          <w:p w:rsidR="00BD7A1E" w:rsidRPr="007C3421" w:rsidRDefault="00BD7A1E" w:rsidP="00356E36">
            <w:pPr>
              <w:pStyle w:val="NoSpacing"/>
              <w:ind w:left="720"/>
              <w:rPr>
                <w:i/>
                <w:color w:val="00B0F0"/>
              </w:rPr>
            </w:pPr>
          </w:p>
        </w:tc>
      </w:tr>
    </w:tbl>
    <w:p w:rsidR="00BD7A1E" w:rsidRDefault="00BD7A1E" w:rsidP="00BD7A1E">
      <w:pPr>
        <w:rPr>
          <w:b/>
          <w:i/>
          <w:color w:val="00B0F0"/>
          <w:sz w:val="28"/>
          <w:szCs w:val="28"/>
        </w:rPr>
      </w:pPr>
    </w:p>
    <w:p w:rsidR="00791F93" w:rsidRPr="007C3421" w:rsidRDefault="00791F93" w:rsidP="00BD7A1E">
      <w:pPr>
        <w:rPr>
          <w:b/>
          <w:i/>
          <w:color w:val="00B0F0"/>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8A2D2F" w:rsidRPr="008A2D2F" w:rsidTr="00356E36">
        <w:tc>
          <w:tcPr>
            <w:tcW w:w="10485" w:type="dxa"/>
            <w:shd w:val="clear" w:color="auto" w:fill="CCCCCC"/>
          </w:tcPr>
          <w:p w:rsidR="000B087A" w:rsidRDefault="000B087A" w:rsidP="00356E36">
            <w:pPr>
              <w:rPr>
                <w:b/>
              </w:rPr>
            </w:pPr>
          </w:p>
          <w:p w:rsidR="00BD7A1E" w:rsidRPr="008A2D2F" w:rsidRDefault="004C401C" w:rsidP="00356E36">
            <w:pPr>
              <w:rPr>
                <w:b/>
              </w:rPr>
            </w:pPr>
            <w:r>
              <w:rPr>
                <w:b/>
              </w:rPr>
              <w:t>Analysts note</w:t>
            </w:r>
          </w:p>
        </w:tc>
      </w:tr>
      <w:tr w:rsidR="007C3421" w:rsidRPr="007C3421" w:rsidTr="00356E36">
        <w:trPr>
          <w:trHeight w:val="296"/>
        </w:trPr>
        <w:tc>
          <w:tcPr>
            <w:tcW w:w="10485" w:type="dxa"/>
            <w:shd w:val="clear" w:color="auto" w:fill="FFFFFF" w:themeFill="background1"/>
          </w:tcPr>
          <w:p w:rsidR="00BD7A1E" w:rsidRDefault="00BD7A1E" w:rsidP="00356E36">
            <w:pPr>
              <w:pStyle w:val="NoSpacing"/>
              <w:ind w:left="720"/>
              <w:rPr>
                <w:i/>
                <w:color w:val="00B0F0"/>
              </w:rPr>
            </w:pPr>
          </w:p>
          <w:p w:rsidR="00FA5065" w:rsidRPr="00FA5065" w:rsidRDefault="00FA5065" w:rsidP="000759B4">
            <w:r w:rsidRPr="00FA5065">
              <w:rPr>
                <w:b/>
              </w:rPr>
              <w:t>2</w:t>
            </w:r>
            <w:r w:rsidRPr="00FA5065">
              <w:t xml:space="preserve"> respondents noted the link between housing and social care defined by the Care Act 2014 (</w:t>
            </w:r>
            <w:r w:rsidRPr="00FA5065">
              <w:rPr>
                <w:b/>
              </w:rPr>
              <w:t>#legal</w:t>
            </w:r>
            <w:r w:rsidRPr="00FA5065">
              <w:t>)</w:t>
            </w:r>
            <w:r w:rsidR="000759B4">
              <w:t xml:space="preserve"> and </w:t>
            </w:r>
            <w:r w:rsidR="00C57475">
              <w:t xml:space="preserve">the role of integrated services to promote wellbeing. </w:t>
            </w:r>
          </w:p>
          <w:p w:rsidR="005D3732" w:rsidRPr="007C3421" w:rsidRDefault="005D3732" w:rsidP="00356E36">
            <w:pPr>
              <w:pStyle w:val="NoSpacing"/>
              <w:ind w:left="720"/>
              <w:rPr>
                <w:i/>
                <w:color w:val="00B0F0"/>
              </w:rPr>
            </w:pPr>
          </w:p>
          <w:p w:rsidR="00F95540" w:rsidRDefault="006566F4" w:rsidP="00DA5B2F">
            <w:r>
              <w:t>General q</w:t>
            </w:r>
            <w:r w:rsidR="007C25D3" w:rsidRPr="00570A35">
              <w:t>ueries or comments around our approach (‘</w:t>
            </w:r>
            <w:r w:rsidR="007C25D3" w:rsidRPr="00570A35">
              <w:rPr>
                <w:b/>
              </w:rPr>
              <w:t>process</w:t>
            </w:r>
            <w:r w:rsidR="007C25D3" w:rsidRPr="00570A35">
              <w:t>’)</w:t>
            </w:r>
            <w:r w:rsidR="00F95540">
              <w:t xml:space="preserve"> to the proposed savings were made by </w:t>
            </w:r>
            <w:r w:rsidR="00F95540" w:rsidRPr="00F95540">
              <w:rPr>
                <w:b/>
              </w:rPr>
              <w:t>142</w:t>
            </w:r>
            <w:r w:rsidR="00DA5B2F">
              <w:t xml:space="preserve"> people and</w:t>
            </w:r>
            <w:r w:rsidR="007C25D3" w:rsidRPr="00570A35">
              <w:t xml:space="preserve"> </w:t>
            </w:r>
            <w:r w:rsidR="00EA156C">
              <w:t xml:space="preserve">included: </w:t>
            </w:r>
          </w:p>
          <w:p w:rsidR="001C5BB7" w:rsidRDefault="001C5BB7" w:rsidP="00DA5B2F"/>
          <w:p w:rsidR="00F95540" w:rsidRDefault="007C25D3" w:rsidP="00F95540">
            <w:pPr>
              <w:pStyle w:val="ListParagraph"/>
              <w:numPr>
                <w:ilvl w:val="0"/>
                <w:numId w:val="17"/>
              </w:numPr>
            </w:pPr>
            <w:r w:rsidRPr="00570A35">
              <w:t xml:space="preserve">the role of </w:t>
            </w:r>
            <w:r w:rsidRPr="00F95540">
              <w:rPr>
                <w:b/>
              </w:rPr>
              <w:t>central government v local auth</w:t>
            </w:r>
            <w:r w:rsidR="00F95540" w:rsidRPr="00F95540">
              <w:rPr>
                <w:b/>
              </w:rPr>
              <w:t>orities</w:t>
            </w:r>
            <w:r w:rsidR="00F95540">
              <w:t xml:space="preserve"> in deciding priorities</w:t>
            </w:r>
            <w:r w:rsidR="00DA5B2F">
              <w:t xml:space="preserve"> and the role of NCC in challenging central government</w:t>
            </w:r>
            <w:r w:rsidR="002A0B2F">
              <w:t xml:space="preserve"> (NCC to stop “</w:t>
            </w:r>
            <w:r w:rsidR="002A0B2F" w:rsidRPr="005D3732">
              <w:t>trying to cut vital services and pressing government to achieve this too”</w:t>
            </w:r>
            <w:r w:rsidR="002A0B2F">
              <w:t>)</w:t>
            </w:r>
            <w:r w:rsidR="000B087A">
              <w:t>.</w:t>
            </w:r>
          </w:p>
          <w:p w:rsidR="001C5BB7" w:rsidRDefault="001C5BB7" w:rsidP="001C5BB7">
            <w:pPr>
              <w:pStyle w:val="ListParagraph"/>
            </w:pPr>
          </w:p>
          <w:p w:rsidR="00F95540" w:rsidRDefault="00F95540" w:rsidP="00F95540">
            <w:pPr>
              <w:pStyle w:val="ListParagraph"/>
              <w:numPr>
                <w:ilvl w:val="0"/>
                <w:numId w:val="17"/>
              </w:numPr>
            </w:pPr>
            <w:r>
              <w:t xml:space="preserve">the need to work </w:t>
            </w:r>
            <w:r w:rsidRPr="00F95540">
              <w:rPr>
                <w:b/>
              </w:rPr>
              <w:t>efficiently</w:t>
            </w:r>
            <w:r>
              <w:t>, avoiding</w:t>
            </w:r>
            <w:r w:rsidR="007C25D3" w:rsidRPr="00570A35">
              <w:t xml:space="preserve"> duplication</w:t>
            </w:r>
            <w:r>
              <w:t xml:space="preserve"> and</w:t>
            </w:r>
            <w:r w:rsidR="000759B4">
              <w:t xml:space="preserve"> “red tape”</w:t>
            </w:r>
            <w:r>
              <w:t>, making back office cuts where necessary</w:t>
            </w:r>
            <w:r w:rsidR="00DA5B2F">
              <w:t xml:space="preserve">, </w:t>
            </w:r>
            <w:r>
              <w:t>streamlining practice</w:t>
            </w:r>
            <w:r w:rsidR="00484BCA">
              <w:t xml:space="preserve">, </w:t>
            </w:r>
            <w:r w:rsidR="00DA5B2F">
              <w:t>looking for alternative savings</w:t>
            </w:r>
            <w:r w:rsidR="00484BCA">
              <w:t xml:space="preserve"> and finding ways to work better with partners</w:t>
            </w:r>
            <w:r w:rsidR="000B087A">
              <w:t>.</w:t>
            </w:r>
          </w:p>
          <w:p w:rsidR="001C5BB7" w:rsidRDefault="001C5BB7" w:rsidP="001C5BB7">
            <w:pPr>
              <w:pStyle w:val="ListParagraph"/>
            </w:pPr>
          </w:p>
          <w:p w:rsidR="006566F4" w:rsidRPr="001C5BB7" w:rsidRDefault="00F95540" w:rsidP="00F95540">
            <w:pPr>
              <w:pStyle w:val="ListParagraph"/>
              <w:numPr>
                <w:ilvl w:val="0"/>
                <w:numId w:val="17"/>
              </w:numPr>
            </w:pPr>
            <w:r>
              <w:t xml:space="preserve">the </w:t>
            </w:r>
            <w:r w:rsidRPr="00DA5B2F">
              <w:rPr>
                <w:b/>
              </w:rPr>
              <w:t>potential mismatch</w:t>
            </w:r>
            <w:r>
              <w:t xml:space="preserve"> </w:t>
            </w:r>
            <w:r w:rsidRPr="00DA5B2F">
              <w:rPr>
                <w:b/>
              </w:rPr>
              <w:t>between the proposed change and the</w:t>
            </w:r>
            <w:r>
              <w:t xml:space="preserve"> </w:t>
            </w:r>
            <w:r w:rsidRPr="00F95540">
              <w:rPr>
                <w:b/>
              </w:rPr>
              <w:t>early prevention agenda</w:t>
            </w:r>
            <w:r>
              <w:t xml:space="preserve"> (</w:t>
            </w:r>
            <w:r w:rsidR="000759B4" w:rsidRPr="00F95540">
              <w:rPr>
                <w:rFonts w:cs="Arial"/>
              </w:rPr>
              <w:t>“</w:t>
            </w:r>
            <w:r w:rsidR="00DA5B2F">
              <w:rPr>
                <w:rFonts w:cs="Arial"/>
              </w:rPr>
              <w:t>w</w:t>
            </w:r>
            <w:r w:rsidR="00570A35" w:rsidRPr="00F95540">
              <w:rPr>
                <w:rFonts w:cs="Arial"/>
              </w:rPr>
              <w:t>hy are you cutting support services when NHS and Government are talking more about caring in your home instead of stay</w:t>
            </w:r>
            <w:r w:rsidR="000759B4" w:rsidRPr="00F95540">
              <w:rPr>
                <w:rFonts w:cs="Arial"/>
              </w:rPr>
              <w:t>in</w:t>
            </w:r>
            <w:r w:rsidRPr="00F95540">
              <w:rPr>
                <w:rFonts w:cs="Arial"/>
              </w:rPr>
              <w:t>g in hospital - bed blocking)”.</w:t>
            </w:r>
          </w:p>
          <w:p w:rsidR="001C5BB7" w:rsidRPr="00F95540" w:rsidRDefault="001C5BB7" w:rsidP="001C5BB7">
            <w:pPr>
              <w:pStyle w:val="ListParagraph"/>
            </w:pPr>
          </w:p>
          <w:p w:rsidR="00F95540" w:rsidRPr="001C5BB7" w:rsidRDefault="00F95540" w:rsidP="00F95540">
            <w:pPr>
              <w:pStyle w:val="ListParagraph"/>
              <w:numPr>
                <w:ilvl w:val="0"/>
                <w:numId w:val="17"/>
              </w:numPr>
            </w:pPr>
            <w:r>
              <w:rPr>
                <w:rFonts w:cs="Arial"/>
              </w:rPr>
              <w:t xml:space="preserve">the </w:t>
            </w:r>
            <w:r w:rsidRPr="00F95540">
              <w:rPr>
                <w:rFonts w:cs="Arial"/>
                <w:b/>
              </w:rPr>
              <w:t>time scale</w:t>
            </w:r>
            <w:r>
              <w:rPr>
                <w:rFonts w:cs="Arial"/>
              </w:rPr>
              <w:t xml:space="preserve"> for change </w:t>
            </w:r>
            <w:r w:rsidRPr="00DA5B2F">
              <w:rPr>
                <w:rFonts w:cs="Arial"/>
              </w:rPr>
              <w:t>(“</w:t>
            </w:r>
            <w:r w:rsidRPr="00DA5B2F">
              <w:rPr>
                <w:rFonts w:cs="Arial"/>
                <w:color w:val="000000"/>
              </w:rPr>
              <w:t>the amount being sought is too much and the timescale being proposed is not sufficient to mitigate the impacts”).</w:t>
            </w:r>
          </w:p>
          <w:p w:rsidR="001C5BB7" w:rsidRPr="00F95540" w:rsidRDefault="001C5BB7" w:rsidP="001C5BB7">
            <w:pPr>
              <w:pStyle w:val="ListParagraph"/>
            </w:pPr>
          </w:p>
          <w:p w:rsidR="00F95540" w:rsidRPr="001C5BB7" w:rsidRDefault="00F95540" w:rsidP="00F95540">
            <w:pPr>
              <w:pStyle w:val="ListParagraph"/>
              <w:numPr>
                <w:ilvl w:val="0"/>
                <w:numId w:val="17"/>
              </w:numPr>
            </w:pPr>
            <w:r>
              <w:rPr>
                <w:rFonts w:cs="Arial"/>
              </w:rPr>
              <w:t xml:space="preserve">the </w:t>
            </w:r>
            <w:r w:rsidRPr="00F95540">
              <w:rPr>
                <w:rFonts w:cs="Arial"/>
                <w:b/>
              </w:rPr>
              <w:t>proposed savings</w:t>
            </w:r>
            <w:r w:rsidR="00DA5B2F">
              <w:rPr>
                <w:rFonts w:cs="Arial"/>
                <w:b/>
              </w:rPr>
              <w:t xml:space="preserve"> </w:t>
            </w:r>
            <w:r w:rsidR="00DA5B2F" w:rsidRPr="00DA5B2F">
              <w:rPr>
                <w:rFonts w:cs="Arial"/>
              </w:rPr>
              <w:t>(“</w:t>
            </w:r>
            <w:r w:rsidR="00DA5B2F" w:rsidRPr="00DA5B2F">
              <w:rPr>
                <w:lang w:val="en"/>
              </w:rPr>
              <w:t xml:space="preserve">given that ADASS says a 28.5% cut cannot be made without </w:t>
            </w:r>
            <w:r w:rsidR="00DA5B2F" w:rsidRPr="001C5BB7">
              <w:rPr>
                <w:lang w:val="en"/>
              </w:rPr>
              <w:t>serious consequences then the proposed cut can only be seen producing outcomes that will damage the lives of those the council purports to represent”).</w:t>
            </w:r>
          </w:p>
          <w:p w:rsidR="001C5BB7" w:rsidRPr="001C5BB7" w:rsidRDefault="001C5BB7" w:rsidP="001C5BB7">
            <w:pPr>
              <w:pStyle w:val="ListParagraph"/>
            </w:pPr>
          </w:p>
          <w:p w:rsidR="00DA5B2F" w:rsidRPr="001C5BB7" w:rsidRDefault="00F95540" w:rsidP="00DA5B2F">
            <w:pPr>
              <w:pStyle w:val="ListParagraph"/>
              <w:numPr>
                <w:ilvl w:val="0"/>
                <w:numId w:val="17"/>
              </w:numPr>
            </w:pPr>
            <w:r w:rsidRPr="001C5BB7">
              <w:rPr>
                <w:rFonts w:cs="Arial"/>
              </w:rPr>
              <w:t xml:space="preserve">the </w:t>
            </w:r>
            <w:r w:rsidRPr="001C5BB7">
              <w:rPr>
                <w:rFonts w:cs="Arial"/>
                <w:b/>
              </w:rPr>
              <w:t xml:space="preserve">effect of simultaneously </w:t>
            </w:r>
            <w:r w:rsidR="001C5BB7">
              <w:rPr>
                <w:rFonts w:cs="Arial"/>
                <w:b/>
              </w:rPr>
              <w:t xml:space="preserve">reducing </w:t>
            </w:r>
            <w:r w:rsidR="00DA5B2F" w:rsidRPr="001C5BB7">
              <w:rPr>
                <w:rFonts w:cs="Arial"/>
                <w:b/>
              </w:rPr>
              <w:t>related services</w:t>
            </w:r>
            <w:r w:rsidR="001C5BB7">
              <w:rPr>
                <w:rFonts w:cs="Arial"/>
                <w:b/>
              </w:rPr>
              <w:t xml:space="preserve"> </w:t>
            </w:r>
            <w:r w:rsidR="001C5BB7">
              <w:rPr>
                <w:rFonts w:cs="Arial"/>
              </w:rPr>
              <w:t xml:space="preserve">ie. </w:t>
            </w:r>
            <w:r w:rsidRPr="001C5BB7">
              <w:rPr>
                <w:rFonts w:cs="Arial"/>
              </w:rPr>
              <w:t>housing related support and information and guidance services</w:t>
            </w:r>
            <w:r w:rsidR="001C5BB7" w:rsidRPr="001C5BB7">
              <w:rPr>
                <w:rFonts w:cs="Arial"/>
              </w:rPr>
              <w:t xml:space="preserve"> (“</w:t>
            </w:r>
            <w:r w:rsidR="001C5BB7" w:rsidRPr="001C5BB7">
              <w:rPr>
                <w:lang w:val="en"/>
              </w:rPr>
              <w:t>the proposed reduction to information and advice funding also currently being consulted on adds a further systemic risk, by reducing the provision of other preventative support. Information and advice is proven to have a significant social return on investment, partly through its role in sustaining tenancies and ensuring that individuals are able to manage debt and maximise income. These same issues are ones that will intersect in the client group that currently use supported housing and floating support, raising the possibility that the same individuals will lose multiple possible sources of support at the same time”).</w:t>
            </w:r>
          </w:p>
          <w:p w:rsidR="001C5BB7" w:rsidRPr="001C5BB7" w:rsidRDefault="001C5BB7" w:rsidP="001C5BB7">
            <w:pPr>
              <w:pStyle w:val="ListParagraph"/>
            </w:pPr>
          </w:p>
          <w:p w:rsidR="00DA5B2F" w:rsidRPr="001C5BB7" w:rsidRDefault="00DA5B2F" w:rsidP="00DA5B2F">
            <w:pPr>
              <w:pStyle w:val="ListParagraph"/>
              <w:numPr>
                <w:ilvl w:val="0"/>
                <w:numId w:val="17"/>
              </w:numPr>
              <w:rPr>
                <w:i/>
              </w:rPr>
            </w:pPr>
            <w:r w:rsidRPr="00DA5B2F">
              <w:rPr>
                <w:rFonts w:cs="Arial"/>
              </w:rPr>
              <w:t>the</w:t>
            </w:r>
            <w:r w:rsidRPr="00DA5B2F">
              <w:rPr>
                <w:rFonts w:cs="Arial"/>
                <w:b/>
              </w:rPr>
              <w:t xml:space="preserve"> effect of reducing one aspect of housing related support</w:t>
            </w:r>
            <w:r w:rsidRPr="00DA5B2F">
              <w:rPr>
                <w:rFonts w:cs="Arial"/>
              </w:rPr>
              <w:t xml:space="preserve"> from a network of inter-related housing provision (“</w:t>
            </w:r>
            <w:r w:rsidRPr="00DA5B2F">
              <w:rPr>
                <w:lang w:val="en"/>
              </w:rPr>
              <w:t>any sudden and significant reduction in resources will have a serious detrimental impact across the whole system, potentially preventing the remaining parts from being able to operate effectively, or even at all. This is a system that has taken many years to develop and cannot be radically changed in the proposed timescale without risking its complete collapse”).</w:t>
            </w:r>
          </w:p>
          <w:p w:rsidR="001C5BB7" w:rsidRPr="00DA5B2F" w:rsidRDefault="001C5BB7" w:rsidP="001C5BB7">
            <w:pPr>
              <w:pStyle w:val="ListParagraph"/>
              <w:rPr>
                <w:i/>
              </w:rPr>
            </w:pPr>
          </w:p>
          <w:p w:rsidR="00DA5B2F" w:rsidRPr="001C5BB7" w:rsidRDefault="00DA5B2F" w:rsidP="00F95540">
            <w:pPr>
              <w:pStyle w:val="ListParagraph"/>
              <w:numPr>
                <w:ilvl w:val="0"/>
                <w:numId w:val="17"/>
              </w:numPr>
              <w:rPr>
                <w:rFonts w:cs="Arial"/>
              </w:rPr>
            </w:pPr>
            <w:r w:rsidRPr="00484BCA">
              <w:rPr>
                <w:rFonts w:cs="Arial"/>
              </w:rPr>
              <w:t xml:space="preserve">the need to </w:t>
            </w:r>
            <w:r w:rsidRPr="00484BCA">
              <w:rPr>
                <w:rFonts w:cs="Arial"/>
                <w:b/>
              </w:rPr>
              <w:t xml:space="preserve">properly </w:t>
            </w:r>
            <w:r w:rsidR="001C5BB7">
              <w:rPr>
                <w:rFonts w:cs="Arial"/>
                <w:b/>
              </w:rPr>
              <w:t xml:space="preserve">quality assess and </w:t>
            </w:r>
            <w:r w:rsidRPr="00484BCA">
              <w:rPr>
                <w:rFonts w:cs="Arial"/>
                <w:b/>
              </w:rPr>
              <w:t>evaluate existing models and use evidence based models</w:t>
            </w:r>
            <w:r w:rsidRPr="00484BCA">
              <w:rPr>
                <w:rFonts w:cs="Arial"/>
              </w:rPr>
              <w:t xml:space="preserve"> in future commissioning</w:t>
            </w:r>
            <w:r w:rsidR="00484BCA" w:rsidRPr="00484BCA">
              <w:rPr>
                <w:rFonts w:cs="Arial"/>
              </w:rPr>
              <w:t xml:space="preserve"> (“</w:t>
            </w:r>
            <w:r w:rsidR="00484BCA" w:rsidRPr="00484BCA">
              <w:rPr>
                <w:rFonts w:cs="Arial"/>
                <w:color w:val="000000"/>
              </w:rPr>
              <w:t>beyond statutory obligations (i.e. homelessness), look at the outcomes from each of the current interventions and assess where the greatest gain and impact and return on investment occurs”)</w:t>
            </w:r>
            <w:r w:rsidR="001C5BB7">
              <w:rPr>
                <w:rFonts w:cs="Arial"/>
                <w:color w:val="000000"/>
              </w:rPr>
              <w:t xml:space="preserve">.  </w:t>
            </w:r>
            <w:r w:rsidR="002A0B2F">
              <w:rPr>
                <w:rFonts w:cs="Arial"/>
                <w:color w:val="000000"/>
              </w:rPr>
              <w:t>Linked to this were comments about building on existing good practice so as not to ‘reinvent the wheel’.</w:t>
            </w:r>
          </w:p>
          <w:p w:rsidR="001C5BB7" w:rsidRPr="00484BCA" w:rsidRDefault="001C5BB7" w:rsidP="001C5BB7">
            <w:pPr>
              <w:pStyle w:val="ListParagraph"/>
              <w:rPr>
                <w:rFonts w:cs="Arial"/>
              </w:rPr>
            </w:pPr>
          </w:p>
          <w:p w:rsidR="00DA5B2F" w:rsidRPr="00484BCA" w:rsidRDefault="00DA5B2F" w:rsidP="00F95540">
            <w:pPr>
              <w:pStyle w:val="ListParagraph"/>
              <w:numPr>
                <w:ilvl w:val="0"/>
                <w:numId w:val="17"/>
              </w:numPr>
              <w:rPr>
                <w:rFonts w:cs="Arial"/>
              </w:rPr>
            </w:pPr>
            <w:r w:rsidRPr="00484BCA">
              <w:rPr>
                <w:rFonts w:cs="Arial"/>
              </w:rPr>
              <w:t xml:space="preserve">the importance of </w:t>
            </w:r>
            <w:r w:rsidRPr="00484BCA">
              <w:rPr>
                <w:rFonts w:cs="Arial"/>
                <w:b/>
              </w:rPr>
              <w:t xml:space="preserve">locality based commissioning </w:t>
            </w:r>
            <w:r w:rsidRPr="00484BCA">
              <w:rPr>
                <w:rFonts w:cs="Arial"/>
              </w:rPr>
              <w:t xml:space="preserve">– respondents pointed out that needs assessments are </w:t>
            </w:r>
            <w:r w:rsidR="00527090">
              <w:rPr>
                <w:rFonts w:cs="Arial"/>
              </w:rPr>
              <w:t>best at the local level</w:t>
            </w:r>
            <w:r w:rsidR="00484BCA" w:rsidRPr="00484BCA">
              <w:rPr>
                <w:rFonts w:cs="Arial"/>
              </w:rPr>
              <w:t xml:space="preserve">, the </w:t>
            </w:r>
            <w:r w:rsidR="00484BCA">
              <w:rPr>
                <w:rFonts w:cs="Arial"/>
              </w:rPr>
              <w:t xml:space="preserve">effect of the </w:t>
            </w:r>
            <w:r w:rsidR="00484BCA" w:rsidRPr="00484BCA">
              <w:rPr>
                <w:rFonts w:cs="Arial"/>
              </w:rPr>
              <w:t>Universal Credit pilot in Great Yarmouth and youth</w:t>
            </w:r>
            <w:r w:rsidR="00484BCA">
              <w:rPr>
                <w:rFonts w:cs="Arial"/>
              </w:rPr>
              <w:t>ful</w:t>
            </w:r>
            <w:r w:rsidR="00484BCA" w:rsidRPr="00484BCA">
              <w:rPr>
                <w:rFonts w:cs="Arial"/>
              </w:rPr>
              <w:t xml:space="preserve"> demographic of Norwich were mentioned as examples (“</w:t>
            </w:r>
            <w:r w:rsidR="00484BCA" w:rsidRPr="00484BCA">
              <w:rPr>
                <w:rFonts w:cs="Arial"/>
                <w:color w:val="000000"/>
              </w:rPr>
              <w:t>we favour an approach in which decisions on how to invest the majority of the available bud</w:t>
            </w:r>
            <w:r w:rsidR="00484BCA">
              <w:rPr>
                <w:rFonts w:cs="Arial"/>
                <w:color w:val="000000"/>
              </w:rPr>
              <w:t>get for housing related support</w:t>
            </w:r>
            <w:r w:rsidR="00484BCA" w:rsidRPr="00484BCA">
              <w:rPr>
                <w:rFonts w:cs="Arial"/>
                <w:color w:val="000000"/>
              </w:rPr>
              <w:t>(after key decisions on investment in services which benefited people from a wider geographical ar</w:t>
            </w:r>
            <w:r w:rsidR="00484BCA">
              <w:rPr>
                <w:rFonts w:cs="Arial"/>
                <w:color w:val="000000"/>
              </w:rPr>
              <w:t>ea – e.g. direct access hostels,</w:t>
            </w:r>
            <w:r w:rsidR="00484BCA" w:rsidRPr="00484BCA">
              <w:rPr>
                <w:rFonts w:cs="Arial"/>
                <w:color w:val="000000"/>
              </w:rPr>
              <w:t xml:space="preserve"> are made at a locality level, preferably a district level but otherwise at a Clinical Commissioning Group level”).</w:t>
            </w:r>
            <w:r w:rsidR="00527090">
              <w:rPr>
                <w:rFonts w:cs="Arial"/>
                <w:color w:val="000000"/>
              </w:rPr>
              <w:t xml:space="preserve"> A partner also noted that a single provider at local level </w:t>
            </w:r>
            <w:r w:rsidR="000B087A">
              <w:rPr>
                <w:rFonts w:cs="Arial"/>
                <w:color w:val="000000"/>
              </w:rPr>
              <w:t xml:space="preserve">with good local knowledge </w:t>
            </w:r>
            <w:r w:rsidR="00527090">
              <w:rPr>
                <w:rFonts w:cs="Arial"/>
                <w:color w:val="000000"/>
              </w:rPr>
              <w:t>could provide a more responsive and preventative service better focused on transitions</w:t>
            </w:r>
            <w:r w:rsidR="000B087A">
              <w:rPr>
                <w:rFonts w:cs="Arial"/>
                <w:color w:val="000000"/>
              </w:rPr>
              <w:t>.</w:t>
            </w:r>
          </w:p>
          <w:p w:rsidR="00791F93" w:rsidRDefault="00791F93" w:rsidP="00570A35">
            <w:pPr>
              <w:rPr>
                <w:i/>
                <w:color w:val="00B0F0"/>
              </w:rPr>
            </w:pPr>
          </w:p>
          <w:p w:rsidR="00BD7A1E" w:rsidRPr="007C3421" w:rsidRDefault="008A2D2F" w:rsidP="000B087A">
            <w:pPr>
              <w:pStyle w:val="NoSpacing"/>
              <w:rPr>
                <w:i/>
                <w:color w:val="00B0F0"/>
              </w:rPr>
            </w:pPr>
            <w:r w:rsidRPr="008A2D2F">
              <w:t>389</w:t>
            </w:r>
            <w:r w:rsidR="00BC7719" w:rsidRPr="008A2D2F">
              <w:t xml:space="preserve"> people </w:t>
            </w:r>
            <w:r w:rsidR="00B27BB4" w:rsidRPr="008A2D2F">
              <w:t xml:space="preserve">told us they have a </w:t>
            </w:r>
            <w:r w:rsidR="00B27BB4" w:rsidRPr="008A2D2F">
              <w:rPr>
                <w:b/>
              </w:rPr>
              <w:t>long-term illness, disability, or health problem that limits daily activities or work.</w:t>
            </w:r>
          </w:p>
        </w:tc>
      </w:tr>
    </w:tbl>
    <w:p w:rsidR="00791F93" w:rsidRDefault="00791F93" w:rsidP="00FC073F">
      <w:pPr>
        <w:tabs>
          <w:tab w:val="left" w:pos="6547"/>
        </w:tabs>
        <w:rPr>
          <w:b/>
          <w:sz w:val="20"/>
          <w:szCs w:val="20"/>
          <w:lang w:val="en"/>
        </w:rPr>
      </w:pPr>
    </w:p>
    <w:p w:rsidR="0043222D" w:rsidRPr="00791F93" w:rsidRDefault="00791F93" w:rsidP="00FC073F">
      <w:pPr>
        <w:tabs>
          <w:tab w:val="left" w:pos="6547"/>
        </w:tabs>
        <w:rPr>
          <w:b/>
          <w:sz w:val="20"/>
          <w:szCs w:val="20"/>
        </w:rPr>
      </w:pPr>
      <w:r w:rsidRPr="00791F93">
        <w:rPr>
          <w:b/>
          <w:sz w:val="20"/>
          <w:szCs w:val="20"/>
          <w:lang w:val="en"/>
        </w:rPr>
        <w:t>Produced by BIPS 15.12.16</w:t>
      </w:r>
    </w:p>
    <w:sectPr w:rsidR="0043222D" w:rsidRPr="00791F93" w:rsidSect="00356E36">
      <w:footerReference w:type="default" r:id="rId8"/>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A01" w:rsidRDefault="00BD5A01" w:rsidP="00356E36">
      <w:r>
        <w:separator/>
      </w:r>
    </w:p>
  </w:endnote>
  <w:endnote w:type="continuationSeparator" w:id="0">
    <w:p w:rsidR="00BD5A01" w:rsidRDefault="00BD5A01" w:rsidP="0035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620189"/>
      <w:docPartObj>
        <w:docPartGallery w:val="Page Numbers (Bottom of Page)"/>
        <w:docPartUnique/>
      </w:docPartObj>
    </w:sdtPr>
    <w:sdtEndPr>
      <w:rPr>
        <w:noProof/>
      </w:rPr>
    </w:sdtEndPr>
    <w:sdtContent>
      <w:p w:rsidR="000D20D3" w:rsidRDefault="000D20D3">
        <w:pPr>
          <w:pStyle w:val="Footer"/>
          <w:jc w:val="right"/>
        </w:pPr>
        <w:r>
          <w:fldChar w:fldCharType="begin"/>
        </w:r>
        <w:r>
          <w:instrText xml:space="preserve"> PAGE   \* MERGEFORMAT </w:instrText>
        </w:r>
        <w:r>
          <w:fldChar w:fldCharType="separate"/>
        </w:r>
        <w:r w:rsidR="006E6C5A">
          <w:rPr>
            <w:noProof/>
          </w:rPr>
          <w:t>1</w:t>
        </w:r>
        <w:r>
          <w:rPr>
            <w:noProof/>
          </w:rPr>
          <w:fldChar w:fldCharType="end"/>
        </w:r>
      </w:p>
    </w:sdtContent>
  </w:sdt>
  <w:p w:rsidR="000D20D3" w:rsidRDefault="000D2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A01" w:rsidRDefault="00BD5A01" w:rsidP="00356E36">
      <w:r>
        <w:separator/>
      </w:r>
    </w:p>
  </w:footnote>
  <w:footnote w:type="continuationSeparator" w:id="0">
    <w:p w:rsidR="00BD5A01" w:rsidRDefault="00BD5A01" w:rsidP="00356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1EF9"/>
    <w:multiLevelType w:val="hybridMultilevel"/>
    <w:tmpl w:val="F4A6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F30C7"/>
    <w:multiLevelType w:val="hybridMultilevel"/>
    <w:tmpl w:val="862812EE"/>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 w15:restartNumberingAfterBreak="0">
    <w:nsid w:val="1F4F5769"/>
    <w:multiLevelType w:val="hybridMultilevel"/>
    <w:tmpl w:val="B498A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C6D01"/>
    <w:multiLevelType w:val="hybridMultilevel"/>
    <w:tmpl w:val="2AB0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A7C1D"/>
    <w:multiLevelType w:val="hybridMultilevel"/>
    <w:tmpl w:val="590A53DE"/>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5" w15:restartNumberingAfterBreak="0">
    <w:nsid w:val="30777022"/>
    <w:multiLevelType w:val="hybridMultilevel"/>
    <w:tmpl w:val="96F0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44ECA"/>
    <w:multiLevelType w:val="hybridMultilevel"/>
    <w:tmpl w:val="C96A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41F03"/>
    <w:multiLevelType w:val="hybridMultilevel"/>
    <w:tmpl w:val="F74472A0"/>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8" w15:restartNumberingAfterBreak="0">
    <w:nsid w:val="41C84B89"/>
    <w:multiLevelType w:val="hybridMultilevel"/>
    <w:tmpl w:val="0BE48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7815693"/>
    <w:multiLevelType w:val="hybridMultilevel"/>
    <w:tmpl w:val="2A6C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0E4A39"/>
    <w:multiLevelType w:val="hybridMultilevel"/>
    <w:tmpl w:val="86AE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162A78"/>
    <w:multiLevelType w:val="hybridMultilevel"/>
    <w:tmpl w:val="DA96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623CC5"/>
    <w:multiLevelType w:val="hybridMultilevel"/>
    <w:tmpl w:val="33B2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327D50"/>
    <w:multiLevelType w:val="hybridMultilevel"/>
    <w:tmpl w:val="8C96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DA692F"/>
    <w:multiLevelType w:val="hybridMultilevel"/>
    <w:tmpl w:val="0EB6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ED15E2"/>
    <w:multiLevelType w:val="hybridMultilevel"/>
    <w:tmpl w:val="671C03EC"/>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6" w15:restartNumberingAfterBreak="0">
    <w:nsid w:val="63771EBB"/>
    <w:multiLevelType w:val="hybridMultilevel"/>
    <w:tmpl w:val="537C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3D0A25"/>
    <w:multiLevelType w:val="hybridMultilevel"/>
    <w:tmpl w:val="CA301850"/>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8" w15:restartNumberingAfterBreak="0">
    <w:nsid w:val="7423443A"/>
    <w:multiLevelType w:val="hybridMultilevel"/>
    <w:tmpl w:val="346C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9661E3"/>
    <w:multiLevelType w:val="hybridMultilevel"/>
    <w:tmpl w:val="03A8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DA05CF"/>
    <w:multiLevelType w:val="hybridMultilevel"/>
    <w:tmpl w:val="2A06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7C15A5"/>
    <w:multiLevelType w:val="hybridMultilevel"/>
    <w:tmpl w:val="EC0A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3"/>
  </w:num>
  <w:num w:numId="5">
    <w:abstractNumId w:val="10"/>
  </w:num>
  <w:num w:numId="6">
    <w:abstractNumId w:val="12"/>
  </w:num>
  <w:num w:numId="7">
    <w:abstractNumId w:val="19"/>
  </w:num>
  <w:num w:numId="8">
    <w:abstractNumId w:val="16"/>
  </w:num>
  <w:num w:numId="9">
    <w:abstractNumId w:val="21"/>
  </w:num>
  <w:num w:numId="10">
    <w:abstractNumId w:val="14"/>
  </w:num>
  <w:num w:numId="11">
    <w:abstractNumId w:val="8"/>
  </w:num>
  <w:num w:numId="12">
    <w:abstractNumId w:val="11"/>
  </w:num>
  <w:num w:numId="13">
    <w:abstractNumId w:val="3"/>
  </w:num>
  <w:num w:numId="14">
    <w:abstractNumId w:val="20"/>
  </w:num>
  <w:num w:numId="15">
    <w:abstractNumId w:val="2"/>
  </w:num>
  <w:num w:numId="16">
    <w:abstractNumId w:val="18"/>
  </w:num>
  <w:num w:numId="17">
    <w:abstractNumId w:val="9"/>
  </w:num>
  <w:num w:numId="18">
    <w:abstractNumId w:val="7"/>
  </w:num>
  <w:num w:numId="19">
    <w:abstractNumId w:val="15"/>
  </w:num>
  <w:num w:numId="20">
    <w:abstractNumId w:val="4"/>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1E"/>
    <w:rsid w:val="0001207C"/>
    <w:rsid w:val="00023090"/>
    <w:rsid w:val="0005102A"/>
    <w:rsid w:val="0007497A"/>
    <w:rsid w:val="000759B4"/>
    <w:rsid w:val="0008615D"/>
    <w:rsid w:val="000B087A"/>
    <w:rsid w:val="000B62F5"/>
    <w:rsid w:val="000D20D3"/>
    <w:rsid w:val="000F2615"/>
    <w:rsid w:val="0010333B"/>
    <w:rsid w:val="00113C34"/>
    <w:rsid w:val="00157ACC"/>
    <w:rsid w:val="00183240"/>
    <w:rsid w:val="00194E1B"/>
    <w:rsid w:val="00197632"/>
    <w:rsid w:val="001A6DD4"/>
    <w:rsid w:val="001C14EB"/>
    <w:rsid w:val="001C4B3A"/>
    <w:rsid w:val="001C5BB7"/>
    <w:rsid w:val="001F02E2"/>
    <w:rsid w:val="001F46CA"/>
    <w:rsid w:val="00216788"/>
    <w:rsid w:val="0022088B"/>
    <w:rsid w:val="00227EE5"/>
    <w:rsid w:val="0026313C"/>
    <w:rsid w:val="00271042"/>
    <w:rsid w:val="002817DD"/>
    <w:rsid w:val="002A0B2F"/>
    <w:rsid w:val="002B2F1B"/>
    <w:rsid w:val="002C018C"/>
    <w:rsid w:val="002D0F25"/>
    <w:rsid w:val="002E3356"/>
    <w:rsid w:val="002E3ABA"/>
    <w:rsid w:val="002E5B5B"/>
    <w:rsid w:val="00324361"/>
    <w:rsid w:val="0034141B"/>
    <w:rsid w:val="003472A9"/>
    <w:rsid w:val="00352E8A"/>
    <w:rsid w:val="00356E36"/>
    <w:rsid w:val="00362BF2"/>
    <w:rsid w:val="003779D4"/>
    <w:rsid w:val="003852EB"/>
    <w:rsid w:val="00387E0C"/>
    <w:rsid w:val="003A4AC9"/>
    <w:rsid w:val="003D079D"/>
    <w:rsid w:val="00405261"/>
    <w:rsid w:val="0040566B"/>
    <w:rsid w:val="004062DB"/>
    <w:rsid w:val="00406C88"/>
    <w:rsid w:val="0043222D"/>
    <w:rsid w:val="004500D1"/>
    <w:rsid w:val="0045644F"/>
    <w:rsid w:val="00460578"/>
    <w:rsid w:val="00484A15"/>
    <w:rsid w:val="00484BCA"/>
    <w:rsid w:val="00490FED"/>
    <w:rsid w:val="0049376A"/>
    <w:rsid w:val="004A62CD"/>
    <w:rsid w:val="004C401C"/>
    <w:rsid w:val="004D2C2B"/>
    <w:rsid w:val="004F7323"/>
    <w:rsid w:val="0050231F"/>
    <w:rsid w:val="00503F9E"/>
    <w:rsid w:val="005101B3"/>
    <w:rsid w:val="005251EF"/>
    <w:rsid w:val="00527090"/>
    <w:rsid w:val="00562E37"/>
    <w:rsid w:val="00570A35"/>
    <w:rsid w:val="00570C29"/>
    <w:rsid w:val="0059057C"/>
    <w:rsid w:val="005908EC"/>
    <w:rsid w:val="005D3732"/>
    <w:rsid w:val="005E0CE9"/>
    <w:rsid w:val="005F1FB8"/>
    <w:rsid w:val="005F21E5"/>
    <w:rsid w:val="005F5C5F"/>
    <w:rsid w:val="005F5F5C"/>
    <w:rsid w:val="00604567"/>
    <w:rsid w:val="0064350F"/>
    <w:rsid w:val="00653F37"/>
    <w:rsid w:val="006566F4"/>
    <w:rsid w:val="00695B65"/>
    <w:rsid w:val="006A0F5F"/>
    <w:rsid w:val="006B0621"/>
    <w:rsid w:val="006E6C5A"/>
    <w:rsid w:val="006F7D5C"/>
    <w:rsid w:val="007002B2"/>
    <w:rsid w:val="00700CA3"/>
    <w:rsid w:val="00716DEC"/>
    <w:rsid w:val="0071753A"/>
    <w:rsid w:val="007308B2"/>
    <w:rsid w:val="00762172"/>
    <w:rsid w:val="00786EEF"/>
    <w:rsid w:val="00791F93"/>
    <w:rsid w:val="007A4382"/>
    <w:rsid w:val="007B5F8F"/>
    <w:rsid w:val="007C25D3"/>
    <w:rsid w:val="007C3421"/>
    <w:rsid w:val="007C5BF4"/>
    <w:rsid w:val="007D28A4"/>
    <w:rsid w:val="007E4269"/>
    <w:rsid w:val="00823BC5"/>
    <w:rsid w:val="008332B5"/>
    <w:rsid w:val="0084761F"/>
    <w:rsid w:val="008506C4"/>
    <w:rsid w:val="00881007"/>
    <w:rsid w:val="00884C96"/>
    <w:rsid w:val="0088603F"/>
    <w:rsid w:val="008A094F"/>
    <w:rsid w:val="008A2D2F"/>
    <w:rsid w:val="008C0F79"/>
    <w:rsid w:val="008E6C90"/>
    <w:rsid w:val="00940643"/>
    <w:rsid w:val="00944E30"/>
    <w:rsid w:val="00950EF7"/>
    <w:rsid w:val="0096293E"/>
    <w:rsid w:val="009704D0"/>
    <w:rsid w:val="00972369"/>
    <w:rsid w:val="009814E3"/>
    <w:rsid w:val="0099780E"/>
    <w:rsid w:val="009B23FC"/>
    <w:rsid w:val="009C32F1"/>
    <w:rsid w:val="009F3D7F"/>
    <w:rsid w:val="009F6844"/>
    <w:rsid w:val="00A056A9"/>
    <w:rsid w:val="00A75DC0"/>
    <w:rsid w:val="00AB7594"/>
    <w:rsid w:val="00AE231A"/>
    <w:rsid w:val="00AF0E49"/>
    <w:rsid w:val="00B27BB4"/>
    <w:rsid w:val="00B658DF"/>
    <w:rsid w:val="00B71240"/>
    <w:rsid w:val="00B8073A"/>
    <w:rsid w:val="00B822C8"/>
    <w:rsid w:val="00B84C32"/>
    <w:rsid w:val="00BA38A8"/>
    <w:rsid w:val="00BB5347"/>
    <w:rsid w:val="00BC4819"/>
    <w:rsid w:val="00BC7719"/>
    <w:rsid w:val="00BD5A01"/>
    <w:rsid w:val="00BD7A1E"/>
    <w:rsid w:val="00BF6EC2"/>
    <w:rsid w:val="00C361D8"/>
    <w:rsid w:val="00C57475"/>
    <w:rsid w:val="00C92620"/>
    <w:rsid w:val="00C93F30"/>
    <w:rsid w:val="00CB7D75"/>
    <w:rsid w:val="00CF70B5"/>
    <w:rsid w:val="00CF7DDD"/>
    <w:rsid w:val="00D0452E"/>
    <w:rsid w:val="00D3094F"/>
    <w:rsid w:val="00D53970"/>
    <w:rsid w:val="00D714A9"/>
    <w:rsid w:val="00DA5B2F"/>
    <w:rsid w:val="00DB689A"/>
    <w:rsid w:val="00DB7D06"/>
    <w:rsid w:val="00DF0119"/>
    <w:rsid w:val="00E10748"/>
    <w:rsid w:val="00E5639F"/>
    <w:rsid w:val="00E747AB"/>
    <w:rsid w:val="00E819E1"/>
    <w:rsid w:val="00EA156C"/>
    <w:rsid w:val="00EC1F44"/>
    <w:rsid w:val="00F21FD2"/>
    <w:rsid w:val="00F34F92"/>
    <w:rsid w:val="00F35A74"/>
    <w:rsid w:val="00F71D5C"/>
    <w:rsid w:val="00F814B2"/>
    <w:rsid w:val="00F85DC8"/>
    <w:rsid w:val="00F95540"/>
    <w:rsid w:val="00FA5065"/>
    <w:rsid w:val="00FC073F"/>
    <w:rsid w:val="00FC6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7B1EB-0E14-4C85-936C-121F575C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A1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A1E"/>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BD7A1E"/>
    <w:pPr>
      <w:ind w:left="720"/>
      <w:contextualSpacing/>
    </w:pPr>
  </w:style>
  <w:style w:type="table" w:styleId="TableGrid">
    <w:name w:val="Table Grid"/>
    <w:basedOn w:val="TableNormal"/>
    <w:uiPriority w:val="39"/>
    <w:rsid w:val="00BD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6E36"/>
    <w:pPr>
      <w:tabs>
        <w:tab w:val="center" w:pos="4513"/>
        <w:tab w:val="right" w:pos="9026"/>
      </w:tabs>
    </w:pPr>
  </w:style>
  <w:style w:type="character" w:customStyle="1" w:styleId="HeaderChar">
    <w:name w:val="Header Char"/>
    <w:basedOn w:val="DefaultParagraphFont"/>
    <w:link w:val="Header"/>
    <w:uiPriority w:val="99"/>
    <w:rsid w:val="00356E36"/>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56E36"/>
    <w:pPr>
      <w:tabs>
        <w:tab w:val="center" w:pos="4513"/>
        <w:tab w:val="right" w:pos="9026"/>
      </w:tabs>
    </w:pPr>
  </w:style>
  <w:style w:type="character" w:customStyle="1" w:styleId="FooterChar">
    <w:name w:val="Footer Char"/>
    <w:basedOn w:val="DefaultParagraphFont"/>
    <w:link w:val="Footer"/>
    <w:uiPriority w:val="99"/>
    <w:rsid w:val="00356E36"/>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605">
      <w:bodyDiv w:val="1"/>
      <w:marLeft w:val="0"/>
      <w:marRight w:val="0"/>
      <w:marTop w:val="0"/>
      <w:marBottom w:val="0"/>
      <w:divBdr>
        <w:top w:val="none" w:sz="0" w:space="0" w:color="auto"/>
        <w:left w:val="none" w:sz="0" w:space="0" w:color="auto"/>
        <w:bottom w:val="none" w:sz="0" w:space="0" w:color="auto"/>
        <w:right w:val="none" w:sz="0" w:space="0" w:color="auto"/>
      </w:divBdr>
    </w:div>
    <w:div w:id="14969136">
      <w:bodyDiv w:val="1"/>
      <w:marLeft w:val="0"/>
      <w:marRight w:val="0"/>
      <w:marTop w:val="0"/>
      <w:marBottom w:val="0"/>
      <w:divBdr>
        <w:top w:val="none" w:sz="0" w:space="0" w:color="auto"/>
        <w:left w:val="none" w:sz="0" w:space="0" w:color="auto"/>
        <w:bottom w:val="none" w:sz="0" w:space="0" w:color="auto"/>
        <w:right w:val="none" w:sz="0" w:space="0" w:color="auto"/>
      </w:divBdr>
    </w:div>
    <w:div w:id="36205309">
      <w:bodyDiv w:val="1"/>
      <w:marLeft w:val="0"/>
      <w:marRight w:val="0"/>
      <w:marTop w:val="0"/>
      <w:marBottom w:val="0"/>
      <w:divBdr>
        <w:top w:val="none" w:sz="0" w:space="0" w:color="auto"/>
        <w:left w:val="none" w:sz="0" w:space="0" w:color="auto"/>
        <w:bottom w:val="none" w:sz="0" w:space="0" w:color="auto"/>
        <w:right w:val="none" w:sz="0" w:space="0" w:color="auto"/>
      </w:divBdr>
    </w:div>
    <w:div w:id="52705955">
      <w:bodyDiv w:val="1"/>
      <w:marLeft w:val="0"/>
      <w:marRight w:val="0"/>
      <w:marTop w:val="0"/>
      <w:marBottom w:val="0"/>
      <w:divBdr>
        <w:top w:val="none" w:sz="0" w:space="0" w:color="auto"/>
        <w:left w:val="none" w:sz="0" w:space="0" w:color="auto"/>
        <w:bottom w:val="none" w:sz="0" w:space="0" w:color="auto"/>
        <w:right w:val="none" w:sz="0" w:space="0" w:color="auto"/>
      </w:divBdr>
    </w:div>
    <w:div w:id="56363143">
      <w:bodyDiv w:val="1"/>
      <w:marLeft w:val="0"/>
      <w:marRight w:val="0"/>
      <w:marTop w:val="0"/>
      <w:marBottom w:val="0"/>
      <w:divBdr>
        <w:top w:val="none" w:sz="0" w:space="0" w:color="auto"/>
        <w:left w:val="none" w:sz="0" w:space="0" w:color="auto"/>
        <w:bottom w:val="none" w:sz="0" w:space="0" w:color="auto"/>
        <w:right w:val="none" w:sz="0" w:space="0" w:color="auto"/>
      </w:divBdr>
    </w:div>
    <w:div w:id="110438552">
      <w:bodyDiv w:val="1"/>
      <w:marLeft w:val="0"/>
      <w:marRight w:val="0"/>
      <w:marTop w:val="0"/>
      <w:marBottom w:val="0"/>
      <w:divBdr>
        <w:top w:val="none" w:sz="0" w:space="0" w:color="auto"/>
        <w:left w:val="none" w:sz="0" w:space="0" w:color="auto"/>
        <w:bottom w:val="none" w:sz="0" w:space="0" w:color="auto"/>
        <w:right w:val="none" w:sz="0" w:space="0" w:color="auto"/>
      </w:divBdr>
    </w:div>
    <w:div w:id="110444846">
      <w:bodyDiv w:val="1"/>
      <w:marLeft w:val="0"/>
      <w:marRight w:val="0"/>
      <w:marTop w:val="0"/>
      <w:marBottom w:val="0"/>
      <w:divBdr>
        <w:top w:val="none" w:sz="0" w:space="0" w:color="auto"/>
        <w:left w:val="none" w:sz="0" w:space="0" w:color="auto"/>
        <w:bottom w:val="none" w:sz="0" w:space="0" w:color="auto"/>
        <w:right w:val="none" w:sz="0" w:space="0" w:color="auto"/>
      </w:divBdr>
    </w:div>
    <w:div w:id="125397502">
      <w:bodyDiv w:val="1"/>
      <w:marLeft w:val="0"/>
      <w:marRight w:val="0"/>
      <w:marTop w:val="0"/>
      <w:marBottom w:val="0"/>
      <w:divBdr>
        <w:top w:val="none" w:sz="0" w:space="0" w:color="auto"/>
        <w:left w:val="none" w:sz="0" w:space="0" w:color="auto"/>
        <w:bottom w:val="none" w:sz="0" w:space="0" w:color="auto"/>
        <w:right w:val="none" w:sz="0" w:space="0" w:color="auto"/>
      </w:divBdr>
    </w:div>
    <w:div w:id="129323863">
      <w:bodyDiv w:val="1"/>
      <w:marLeft w:val="0"/>
      <w:marRight w:val="0"/>
      <w:marTop w:val="0"/>
      <w:marBottom w:val="0"/>
      <w:divBdr>
        <w:top w:val="none" w:sz="0" w:space="0" w:color="auto"/>
        <w:left w:val="none" w:sz="0" w:space="0" w:color="auto"/>
        <w:bottom w:val="none" w:sz="0" w:space="0" w:color="auto"/>
        <w:right w:val="none" w:sz="0" w:space="0" w:color="auto"/>
      </w:divBdr>
    </w:div>
    <w:div w:id="167527201">
      <w:bodyDiv w:val="1"/>
      <w:marLeft w:val="0"/>
      <w:marRight w:val="0"/>
      <w:marTop w:val="0"/>
      <w:marBottom w:val="0"/>
      <w:divBdr>
        <w:top w:val="none" w:sz="0" w:space="0" w:color="auto"/>
        <w:left w:val="none" w:sz="0" w:space="0" w:color="auto"/>
        <w:bottom w:val="none" w:sz="0" w:space="0" w:color="auto"/>
        <w:right w:val="none" w:sz="0" w:space="0" w:color="auto"/>
      </w:divBdr>
    </w:div>
    <w:div w:id="172494521">
      <w:bodyDiv w:val="1"/>
      <w:marLeft w:val="0"/>
      <w:marRight w:val="0"/>
      <w:marTop w:val="0"/>
      <w:marBottom w:val="0"/>
      <w:divBdr>
        <w:top w:val="none" w:sz="0" w:space="0" w:color="auto"/>
        <w:left w:val="none" w:sz="0" w:space="0" w:color="auto"/>
        <w:bottom w:val="none" w:sz="0" w:space="0" w:color="auto"/>
        <w:right w:val="none" w:sz="0" w:space="0" w:color="auto"/>
      </w:divBdr>
    </w:div>
    <w:div w:id="223566475">
      <w:bodyDiv w:val="1"/>
      <w:marLeft w:val="0"/>
      <w:marRight w:val="0"/>
      <w:marTop w:val="0"/>
      <w:marBottom w:val="0"/>
      <w:divBdr>
        <w:top w:val="none" w:sz="0" w:space="0" w:color="auto"/>
        <w:left w:val="none" w:sz="0" w:space="0" w:color="auto"/>
        <w:bottom w:val="none" w:sz="0" w:space="0" w:color="auto"/>
        <w:right w:val="none" w:sz="0" w:space="0" w:color="auto"/>
      </w:divBdr>
    </w:div>
    <w:div w:id="233249005">
      <w:bodyDiv w:val="1"/>
      <w:marLeft w:val="0"/>
      <w:marRight w:val="0"/>
      <w:marTop w:val="0"/>
      <w:marBottom w:val="0"/>
      <w:divBdr>
        <w:top w:val="none" w:sz="0" w:space="0" w:color="auto"/>
        <w:left w:val="none" w:sz="0" w:space="0" w:color="auto"/>
        <w:bottom w:val="none" w:sz="0" w:space="0" w:color="auto"/>
        <w:right w:val="none" w:sz="0" w:space="0" w:color="auto"/>
      </w:divBdr>
    </w:div>
    <w:div w:id="279805635">
      <w:bodyDiv w:val="1"/>
      <w:marLeft w:val="0"/>
      <w:marRight w:val="0"/>
      <w:marTop w:val="0"/>
      <w:marBottom w:val="0"/>
      <w:divBdr>
        <w:top w:val="none" w:sz="0" w:space="0" w:color="auto"/>
        <w:left w:val="none" w:sz="0" w:space="0" w:color="auto"/>
        <w:bottom w:val="none" w:sz="0" w:space="0" w:color="auto"/>
        <w:right w:val="none" w:sz="0" w:space="0" w:color="auto"/>
      </w:divBdr>
    </w:div>
    <w:div w:id="315303632">
      <w:bodyDiv w:val="1"/>
      <w:marLeft w:val="0"/>
      <w:marRight w:val="0"/>
      <w:marTop w:val="0"/>
      <w:marBottom w:val="0"/>
      <w:divBdr>
        <w:top w:val="none" w:sz="0" w:space="0" w:color="auto"/>
        <w:left w:val="none" w:sz="0" w:space="0" w:color="auto"/>
        <w:bottom w:val="none" w:sz="0" w:space="0" w:color="auto"/>
        <w:right w:val="none" w:sz="0" w:space="0" w:color="auto"/>
      </w:divBdr>
    </w:div>
    <w:div w:id="332538726">
      <w:bodyDiv w:val="1"/>
      <w:marLeft w:val="0"/>
      <w:marRight w:val="0"/>
      <w:marTop w:val="0"/>
      <w:marBottom w:val="0"/>
      <w:divBdr>
        <w:top w:val="none" w:sz="0" w:space="0" w:color="auto"/>
        <w:left w:val="none" w:sz="0" w:space="0" w:color="auto"/>
        <w:bottom w:val="none" w:sz="0" w:space="0" w:color="auto"/>
        <w:right w:val="none" w:sz="0" w:space="0" w:color="auto"/>
      </w:divBdr>
    </w:div>
    <w:div w:id="350492236">
      <w:bodyDiv w:val="1"/>
      <w:marLeft w:val="0"/>
      <w:marRight w:val="0"/>
      <w:marTop w:val="0"/>
      <w:marBottom w:val="0"/>
      <w:divBdr>
        <w:top w:val="none" w:sz="0" w:space="0" w:color="auto"/>
        <w:left w:val="none" w:sz="0" w:space="0" w:color="auto"/>
        <w:bottom w:val="none" w:sz="0" w:space="0" w:color="auto"/>
        <w:right w:val="none" w:sz="0" w:space="0" w:color="auto"/>
      </w:divBdr>
    </w:div>
    <w:div w:id="370958047">
      <w:bodyDiv w:val="1"/>
      <w:marLeft w:val="0"/>
      <w:marRight w:val="0"/>
      <w:marTop w:val="0"/>
      <w:marBottom w:val="0"/>
      <w:divBdr>
        <w:top w:val="none" w:sz="0" w:space="0" w:color="auto"/>
        <w:left w:val="none" w:sz="0" w:space="0" w:color="auto"/>
        <w:bottom w:val="none" w:sz="0" w:space="0" w:color="auto"/>
        <w:right w:val="none" w:sz="0" w:space="0" w:color="auto"/>
      </w:divBdr>
    </w:div>
    <w:div w:id="371003342">
      <w:bodyDiv w:val="1"/>
      <w:marLeft w:val="0"/>
      <w:marRight w:val="0"/>
      <w:marTop w:val="0"/>
      <w:marBottom w:val="0"/>
      <w:divBdr>
        <w:top w:val="none" w:sz="0" w:space="0" w:color="auto"/>
        <w:left w:val="none" w:sz="0" w:space="0" w:color="auto"/>
        <w:bottom w:val="none" w:sz="0" w:space="0" w:color="auto"/>
        <w:right w:val="none" w:sz="0" w:space="0" w:color="auto"/>
      </w:divBdr>
    </w:div>
    <w:div w:id="399326126">
      <w:bodyDiv w:val="1"/>
      <w:marLeft w:val="0"/>
      <w:marRight w:val="0"/>
      <w:marTop w:val="0"/>
      <w:marBottom w:val="0"/>
      <w:divBdr>
        <w:top w:val="none" w:sz="0" w:space="0" w:color="auto"/>
        <w:left w:val="none" w:sz="0" w:space="0" w:color="auto"/>
        <w:bottom w:val="none" w:sz="0" w:space="0" w:color="auto"/>
        <w:right w:val="none" w:sz="0" w:space="0" w:color="auto"/>
      </w:divBdr>
    </w:div>
    <w:div w:id="409498499">
      <w:bodyDiv w:val="1"/>
      <w:marLeft w:val="0"/>
      <w:marRight w:val="0"/>
      <w:marTop w:val="0"/>
      <w:marBottom w:val="0"/>
      <w:divBdr>
        <w:top w:val="none" w:sz="0" w:space="0" w:color="auto"/>
        <w:left w:val="none" w:sz="0" w:space="0" w:color="auto"/>
        <w:bottom w:val="none" w:sz="0" w:space="0" w:color="auto"/>
        <w:right w:val="none" w:sz="0" w:space="0" w:color="auto"/>
      </w:divBdr>
    </w:div>
    <w:div w:id="410737931">
      <w:bodyDiv w:val="1"/>
      <w:marLeft w:val="0"/>
      <w:marRight w:val="0"/>
      <w:marTop w:val="0"/>
      <w:marBottom w:val="0"/>
      <w:divBdr>
        <w:top w:val="none" w:sz="0" w:space="0" w:color="auto"/>
        <w:left w:val="none" w:sz="0" w:space="0" w:color="auto"/>
        <w:bottom w:val="none" w:sz="0" w:space="0" w:color="auto"/>
        <w:right w:val="none" w:sz="0" w:space="0" w:color="auto"/>
      </w:divBdr>
    </w:div>
    <w:div w:id="453014773">
      <w:bodyDiv w:val="1"/>
      <w:marLeft w:val="0"/>
      <w:marRight w:val="0"/>
      <w:marTop w:val="0"/>
      <w:marBottom w:val="0"/>
      <w:divBdr>
        <w:top w:val="none" w:sz="0" w:space="0" w:color="auto"/>
        <w:left w:val="none" w:sz="0" w:space="0" w:color="auto"/>
        <w:bottom w:val="none" w:sz="0" w:space="0" w:color="auto"/>
        <w:right w:val="none" w:sz="0" w:space="0" w:color="auto"/>
      </w:divBdr>
    </w:div>
    <w:div w:id="463354727">
      <w:bodyDiv w:val="1"/>
      <w:marLeft w:val="0"/>
      <w:marRight w:val="0"/>
      <w:marTop w:val="0"/>
      <w:marBottom w:val="0"/>
      <w:divBdr>
        <w:top w:val="none" w:sz="0" w:space="0" w:color="auto"/>
        <w:left w:val="none" w:sz="0" w:space="0" w:color="auto"/>
        <w:bottom w:val="none" w:sz="0" w:space="0" w:color="auto"/>
        <w:right w:val="none" w:sz="0" w:space="0" w:color="auto"/>
      </w:divBdr>
    </w:div>
    <w:div w:id="488449602">
      <w:bodyDiv w:val="1"/>
      <w:marLeft w:val="0"/>
      <w:marRight w:val="0"/>
      <w:marTop w:val="0"/>
      <w:marBottom w:val="0"/>
      <w:divBdr>
        <w:top w:val="none" w:sz="0" w:space="0" w:color="auto"/>
        <w:left w:val="none" w:sz="0" w:space="0" w:color="auto"/>
        <w:bottom w:val="none" w:sz="0" w:space="0" w:color="auto"/>
        <w:right w:val="none" w:sz="0" w:space="0" w:color="auto"/>
      </w:divBdr>
    </w:div>
    <w:div w:id="504973743">
      <w:bodyDiv w:val="1"/>
      <w:marLeft w:val="0"/>
      <w:marRight w:val="0"/>
      <w:marTop w:val="0"/>
      <w:marBottom w:val="0"/>
      <w:divBdr>
        <w:top w:val="none" w:sz="0" w:space="0" w:color="auto"/>
        <w:left w:val="none" w:sz="0" w:space="0" w:color="auto"/>
        <w:bottom w:val="none" w:sz="0" w:space="0" w:color="auto"/>
        <w:right w:val="none" w:sz="0" w:space="0" w:color="auto"/>
      </w:divBdr>
    </w:div>
    <w:div w:id="560748172">
      <w:bodyDiv w:val="1"/>
      <w:marLeft w:val="0"/>
      <w:marRight w:val="0"/>
      <w:marTop w:val="0"/>
      <w:marBottom w:val="0"/>
      <w:divBdr>
        <w:top w:val="none" w:sz="0" w:space="0" w:color="auto"/>
        <w:left w:val="none" w:sz="0" w:space="0" w:color="auto"/>
        <w:bottom w:val="none" w:sz="0" w:space="0" w:color="auto"/>
        <w:right w:val="none" w:sz="0" w:space="0" w:color="auto"/>
      </w:divBdr>
    </w:div>
    <w:div w:id="653486035">
      <w:bodyDiv w:val="1"/>
      <w:marLeft w:val="0"/>
      <w:marRight w:val="0"/>
      <w:marTop w:val="0"/>
      <w:marBottom w:val="0"/>
      <w:divBdr>
        <w:top w:val="none" w:sz="0" w:space="0" w:color="auto"/>
        <w:left w:val="none" w:sz="0" w:space="0" w:color="auto"/>
        <w:bottom w:val="none" w:sz="0" w:space="0" w:color="auto"/>
        <w:right w:val="none" w:sz="0" w:space="0" w:color="auto"/>
      </w:divBdr>
    </w:div>
    <w:div w:id="703142591">
      <w:bodyDiv w:val="1"/>
      <w:marLeft w:val="0"/>
      <w:marRight w:val="0"/>
      <w:marTop w:val="0"/>
      <w:marBottom w:val="0"/>
      <w:divBdr>
        <w:top w:val="none" w:sz="0" w:space="0" w:color="auto"/>
        <w:left w:val="none" w:sz="0" w:space="0" w:color="auto"/>
        <w:bottom w:val="none" w:sz="0" w:space="0" w:color="auto"/>
        <w:right w:val="none" w:sz="0" w:space="0" w:color="auto"/>
      </w:divBdr>
    </w:div>
    <w:div w:id="757485410">
      <w:bodyDiv w:val="1"/>
      <w:marLeft w:val="0"/>
      <w:marRight w:val="0"/>
      <w:marTop w:val="0"/>
      <w:marBottom w:val="0"/>
      <w:divBdr>
        <w:top w:val="none" w:sz="0" w:space="0" w:color="auto"/>
        <w:left w:val="none" w:sz="0" w:space="0" w:color="auto"/>
        <w:bottom w:val="none" w:sz="0" w:space="0" w:color="auto"/>
        <w:right w:val="none" w:sz="0" w:space="0" w:color="auto"/>
      </w:divBdr>
    </w:div>
    <w:div w:id="780992958">
      <w:bodyDiv w:val="1"/>
      <w:marLeft w:val="0"/>
      <w:marRight w:val="0"/>
      <w:marTop w:val="0"/>
      <w:marBottom w:val="0"/>
      <w:divBdr>
        <w:top w:val="none" w:sz="0" w:space="0" w:color="auto"/>
        <w:left w:val="none" w:sz="0" w:space="0" w:color="auto"/>
        <w:bottom w:val="none" w:sz="0" w:space="0" w:color="auto"/>
        <w:right w:val="none" w:sz="0" w:space="0" w:color="auto"/>
      </w:divBdr>
    </w:div>
    <w:div w:id="855341621">
      <w:bodyDiv w:val="1"/>
      <w:marLeft w:val="0"/>
      <w:marRight w:val="0"/>
      <w:marTop w:val="0"/>
      <w:marBottom w:val="0"/>
      <w:divBdr>
        <w:top w:val="none" w:sz="0" w:space="0" w:color="auto"/>
        <w:left w:val="none" w:sz="0" w:space="0" w:color="auto"/>
        <w:bottom w:val="none" w:sz="0" w:space="0" w:color="auto"/>
        <w:right w:val="none" w:sz="0" w:space="0" w:color="auto"/>
      </w:divBdr>
    </w:div>
    <w:div w:id="876699078">
      <w:bodyDiv w:val="1"/>
      <w:marLeft w:val="0"/>
      <w:marRight w:val="0"/>
      <w:marTop w:val="0"/>
      <w:marBottom w:val="0"/>
      <w:divBdr>
        <w:top w:val="none" w:sz="0" w:space="0" w:color="auto"/>
        <w:left w:val="none" w:sz="0" w:space="0" w:color="auto"/>
        <w:bottom w:val="none" w:sz="0" w:space="0" w:color="auto"/>
        <w:right w:val="none" w:sz="0" w:space="0" w:color="auto"/>
      </w:divBdr>
    </w:div>
    <w:div w:id="933560459">
      <w:bodyDiv w:val="1"/>
      <w:marLeft w:val="0"/>
      <w:marRight w:val="0"/>
      <w:marTop w:val="0"/>
      <w:marBottom w:val="0"/>
      <w:divBdr>
        <w:top w:val="none" w:sz="0" w:space="0" w:color="auto"/>
        <w:left w:val="none" w:sz="0" w:space="0" w:color="auto"/>
        <w:bottom w:val="none" w:sz="0" w:space="0" w:color="auto"/>
        <w:right w:val="none" w:sz="0" w:space="0" w:color="auto"/>
      </w:divBdr>
    </w:div>
    <w:div w:id="944309117">
      <w:bodyDiv w:val="1"/>
      <w:marLeft w:val="0"/>
      <w:marRight w:val="0"/>
      <w:marTop w:val="0"/>
      <w:marBottom w:val="0"/>
      <w:divBdr>
        <w:top w:val="none" w:sz="0" w:space="0" w:color="auto"/>
        <w:left w:val="none" w:sz="0" w:space="0" w:color="auto"/>
        <w:bottom w:val="none" w:sz="0" w:space="0" w:color="auto"/>
        <w:right w:val="none" w:sz="0" w:space="0" w:color="auto"/>
      </w:divBdr>
    </w:div>
    <w:div w:id="981037608">
      <w:bodyDiv w:val="1"/>
      <w:marLeft w:val="0"/>
      <w:marRight w:val="0"/>
      <w:marTop w:val="0"/>
      <w:marBottom w:val="0"/>
      <w:divBdr>
        <w:top w:val="none" w:sz="0" w:space="0" w:color="auto"/>
        <w:left w:val="none" w:sz="0" w:space="0" w:color="auto"/>
        <w:bottom w:val="none" w:sz="0" w:space="0" w:color="auto"/>
        <w:right w:val="none" w:sz="0" w:space="0" w:color="auto"/>
      </w:divBdr>
    </w:div>
    <w:div w:id="1049493535">
      <w:bodyDiv w:val="1"/>
      <w:marLeft w:val="0"/>
      <w:marRight w:val="0"/>
      <w:marTop w:val="0"/>
      <w:marBottom w:val="0"/>
      <w:divBdr>
        <w:top w:val="none" w:sz="0" w:space="0" w:color="auto"/>
        <w:left w:val="none" w:sz="0" w:space="0" w:color="auto"/>
        <w:bottom w:val="none" w:sz="0" w:space="0" w:color="auto"/>
        <w:right w:val="none" w:sz="0" w:space="0" w:color="auto"/>
      </w:divBdr>
    </w:div>
    <w:div w:id="1062093718">
      <w:bodyDiv w:val="1"/>
      <w:marLeft w:val="0"/>
      <w:marRight w:val="0"/>
      <w:marTop w:val="0"/>
      <w:marBottom w:val="0"/>
      <w:divBdr>
        <w:top w:val="none" w:sz="0" w:space="0" w:color="auto"/>
        <w:left w:val="none" w:sz="0" w:space="0" w:color="auto"/>
        <w:bottom w:val="none" w:sz="0" w:space="0" w:color="auto"/>
        <w:right w:val="none" w:sz="0" w:space="0" w:color="auto"/>
      </w:divBdr>
    </w:div>
    <w:div w:id="1099527547">
      <w:bodyDiv w:val="1"/>
      <w:marLeft w:val="0"/>
      <w:marRight w:val="0"/>
      <w:marTop w:val="0"/>
      <w:marBottom w:val="0"/>
      <w:divBdr>
        <w:top w:val="none" w:sz="0" w:space="0" w:color="auto"/>
        <w:left w:val="none" w:sz="0" w:space="0" w:color="auto"/>
        <w:bottom w:val="none" w:sz="0" w:space="0" w:color="auto"/>
        <w:right w:val="none" w:sz="0" w:space="0" w:color="auto"/>
      </w:divBdr>
    </w:div>
    <w:div w:id="1102723134">
      <w:bodyDiv w:val="1"/>
      <w:marLeft w:val="0"/>
      <w:marRight w:val="0"/>
      <w:marTop w:val="0"/>
      <w:marBottom w:val="0"/>
      <w:divBdr>
        <w:top w:val="none" w:sz="0" w:space="0" w:color="auto"/>
        <w:left w:val="none" w:sz="0" w:space="0" w:color="auto"/>
        <w:bottom w:val="none" w:sz="0" w:space="0" w:color="auto"/>
        <w:right w:val="none" w:sz="0" w:space="0" w:color="auto"/>
      </w:divBdr>
    </w:div>
    <w:div w:id="1154252647">
      <w:bodyDiv w:val="1"/>
      <w:marLeft w:val="0"/>
      <w:marRight w:val="0"/>
      <w:marTop w:val="0"/>
      <w:marBottom w:val="0"/>
      <w:divBdr>
        <w:top w:val="none" w:sz="0" w:space="0" w:color="auto"/>
        <w:left w:val="none" w:sz="0" w:space="0" w:color="auto"/>
        <w:bottom w:val="none" w:sz="0" w:space="0" w:color="auto"/>
        <w:right w:val="none" w:sz="0" w:space="0" w:color="auto"/>
      </w:divBdr>
    </w:div>
    <w:div w:id="1158619217">
      <w:bodyDiv w:val="1"/>
      <w:marLeft w:val="0"/>
      <w:marRight w:val="0"/>
      <w:marTop w:val="0"/>
      <w:marBottom w:val="0"/>
      <w:divBdr>
        <w:top w:val="none" w:sz="0" w:space="0" w:color="auto"/>
        <w:left w:val="none" w:sz="0" w:space="0" w:color="auto"/>
        <w:bottom w:val="none" w:sz="0" w:space="0" w:color="auto"/>
        <w:right w:val="none" w:sz="0" w:space="0" w:color="auto"/>
      </w:divBdr>
    </w:div>
    <w:div w:id="1158770907">
      <w:bodyDiv w:val="1"/>
      <w:marLeft w:val="0"/>
      <w:marRight w:val="0"/>
      <w:marTop w:val="0"/>
      <w:marBottom w:val="0"/>
      <w:divBdr>
        <w:top w:val="none" w:sz="0" w:space="0" w:color="auto"/>
        <w:left w:val="none" w:sz="0" w:space="0" w:color="auto"/>
        <w:bottom w:val="none" w:sz="0" w:space="0" w:color="auto"/>
        <w:right w:val="none" w:sz="0" w:space="0" w:color="auto"/>
      </w:divBdr>
    </w:div>
    <w:div w:id="1167137246">
      <w:bodyDiv w:val="1"/>
      <w:marLeft w:val="0"/>
      <w:marRight w:val="0"/>
      <w:marTop w:val="0"/>
      <w:marBottom w:val="0"/>
      <w:divBdr>
        <w:top w:val="none" w:sz="0" w:space="0" w:color="auto"/>
        <w:left w:val="none" w:sz="0" w:space="0" w:color="auto"/>
        <w:bottom w:val="none" w:sz="0" w:space="0" w:color="auto"/>
        <w:right w:val="none" w:sz="0" w:space="0" w:color="auto"/>
      </w:divBdr>
    </w:div>
    <w:div w:id="1171525277">
      <w:bodyDiv w:val="1"/>
      <w:marLeft w:val="0"/>
      <w:marRight w:val="0"/>
      <w:marTop w:val="0"/>
      <w:marBottom w:val="0"/>
      <w:divBdr>
        <w:top w:val="none" w:sz="0" w:space="0" w:color="auto"/>
        <w:left w:val="none" w:sz="0" w:space="0" w:color="auto"/>
        <w:bottom w:val="none" w:sz="0" w:space="0" w:color="auto"/>
        <w:right w:val="none" w:sz="0" w:space="0" w:color="auto"/>
      </w:divBdr>
    </w:div>
    <w:div w:id="1179806220">
      <w:bodyDiv w:val="1"/>
      <w:marLeft w:val="0"/>
      <w:marRight w:val="0"/>
      <w:marTop w:val="0"/>
      <w:marBottom w:val="0"/>
      <w:divBdr>
        <w:top w:val="none" w:sz="0" w:space="0" w:color="auto"/>
        <w:left w:val="none" w:sz="0" w:space="0" w:color="auto"/>
        <w:bottom w:val="none" w:sz="0" w:space="0" w:color="auto"/>
        <w:right w:val="none" w:sz="0" w:space="0" w:color="auto"/>
      </w:divBdr>
    </w:div>
    <w:div w:id="1198472780">
      <w:bodyDiv w:val="1"/>
      <w:marLeft w:val="0"/>
      <w:marRight w:val="0"/>
      <w:marTop w:val="0"/>
      <w:marBottom w:val="0"/>
      <w:divBdr>
        <w:top w:val="none" w:sz="0" w:space="0" w:color="auto"/>
        <w:left w:val="none" w:sz="0" w:space="0" w:color="auto"/>
        <w:bottom w:val="none" w:sz="0" w:space="0" w:color="auto"/>
        <w:right w:val="none" w:sz="0" w:space="0" w:color="auto"/>
      </w:divBdr>
    </w:div>
    <w:div w:id="1212038727">
      <w:bodyDiv w:val="1"/>
      <w:marLeft w:val="0"/>
      <w:marRight w:val="0"/>
      <w:marTop w:val="0"/>
      <w:marBottom w:val="0"/>
      <w:divBdr>
        <w:top w:val="none" w:sz="0" w:space="0" w:color="auto"/>
        <w:left w:val="none" w:sz="0" w:space="0" w:color="auto"/>
        <w:bottom w:val="none" w:sz="0" w:space="0" w:color="auto"/>
        <w:right w:val="none" w:sz="0" w:space="0" w:color="auto"/>
      </w:divBdr>
    </w:div>
    <w:div w:id="1339845850">
      <w:bodyDiv w:val="1"/>
      <w:marLeft w:val="0"/>
      <w:marRight w:val="0"/>
      <w:marTop w:val="0"/>
      <w:marBottom w:val="0"/>
      <w:divBdr>
        <w:top w:val="none" w:sz="0" w:space="0" w:color="auto"/>
        <w:left w:val="none" w:sz="0" w:space="0" w:color="auto"/>
        <w:bottom w:val="none" w:sz="0" w:space="0" w:color="auto"/>
        <w:right w:val="none" w:sz="0" w:space="0" w:color="auto"/>
      </w:divBdr>
    </w:div>
    <w:div w:id="1352952883">
      <w:bodyDiv w:val="1"/>
      <w:marLeft w:val="0"/>
      <w:marRight w:val="0"/>
      <w:marTop w:val="0"/>
      <w:marBottom w:val="0"/>
      <w:divBdr>
        <w:top w:val="none" w:sz="0" w:space="0" w:color="auto"/>
        <w:left w:val="none" w:sz="0" w:space="0" w:color="auto"/>
        <w:bottom w:val="none" w:sz="0" w:space="0" w:color="auto"/>
        <w:right w:val="none" w:sz="0" w:space="0" w:color="auto"/>
      </w:divBdr>
    </w:div>
    <w:div w:id="1411002999">
      <w:bodyDiv w:val="1"/>
      <w:marLeft w:val="0"/>
      <w:marRight w:val="0"/>
      <w:marTop w:val="0"/>
      <w:marBottom w:val="0"/>
      <w:divBdr>
        <w:top w:val="none" w:sz="0" w:space="0" w:color="auto"/>
        <w:left w:val="none" w:sz="0" w:space="0" w:color="auto"/>
        <w:bottom w:val="none" w:sz="0" w:space="0" w:color="auto"/>
        <w:right w:val="none" w:sz="0" w:space="0" w:color="auto"/>
      </w:divBdr>
    </w:div>
    <w:div w:id="1418555313">
      <w:bodyDiv w:val="1"/>
      <w:marLeft w:val="0"/>
      <w:marRight w:val="0"/>
      <w:marTop w:val="0"/>
      <w:marBottom w:val="0"/>
      <w:divBdr>
        <w:top w:val="none" w:sz="0" w:space="0" w:color="auto"/>
        <w:left w:val="none" w:sz="0" w:space="0" w:color="auto"/>
        <w:bottom w:val="none" w:sz="0" w:space="0" w:color="auto"/>
        <w:right w:val="none" w:sz="0" w:space="0" w:color="auto"/>
      </w:divBdr>
    </w:div>
    <w:div w:id="1561091537">
      <w:bodyDiv w:val="1"/>
      <w:marLeft w:val="0"/>
      <w:marRight w:val="0"/>
      <w:marTop w:val="0"/>
      <w:marBottom w:val="0"/>
      <w:divBdr>
        <w:top w:val="none" w:sz="0" w:space="0" w:color="auto"/>
        <w:left w:val="none" w:sz="0" w:space="0" w:color="auto"/>
        <w:bottom w:val="none" w:sz="0" w:space="0" w:color="auto"/>
        <w:right w:val="none" w:sz="0" w:space="0" w:color="auto"/>
      </w:divBdr>
    </w:div>
    <w:div w:id="1563717446">
      <w:bodyDiv w:val="1"/>
      <w:marLeft w:val="0"/>
      <w:marRight w:val="0"/>
      <w:marTop w:val="0"/>
      <w:marBottom w:val="0"/>
      <w:divBdr>
        <w:top w:val="none" w:sz="0" w:space="0" w:color="auto"/>
        <w:left w:val="none" w:sz="0" w:space="0" w:color="auto"/>
        <w:bottom w:val="none" w:sz="0" w:space="0" w:color="auto"/>
        <w:right w:val="none" w:sz="0" w:space="0" w:color="auto"/>
      </w:divBdr>
    </w:div>
    <w:div w:id="1596134083">
      <w:bodyDiv w:val="1"/>
      <w:marLeft w:val="0"/>
      <w:marRight w:val="0"/>
      <w:marTop w:val="0"/>
      <w:marBottom w:val="0"/>
      <w:divBdr>
        <w:top w:val="none" w:sz="0" w:space="0" w:color="auto"/>
        <w:left w:val="none" w:sz="0" w:space="0" w:color="auto"/>
        <w:bottom w:val="none" w:sz="0" w:space="0" w:color="auto"/>
        <w:right w:val="none" w:sz="0" w:space="0" w:color="auto"/>
      </w:divBdr>
    </w:div>
    <w:div w:id="1622297031">
      <w:bodyDiv w:val="1"/>
      <w:marLeft w:val="0"/>
      <w:marRight w:val="0"/>
      <w:marTop w:val="0"/>
      <w:marBottom w:val="0"/>
      <w:divBdr>
        <w:top w:val="none" w:sz="0" w:space="0" w:color="auto"/>
        <w:left w:val="none" w:sz="0" w:space="0" w:color="auto"/>
        <w:bottom w:val="none" w:sz="0" w:space="0" w:color="auto"/>
        <w:right w:val="none" w:sz="0" w:space="0" w:color="auto"/>
      </w:divBdr>
    </w:div>
    <w:div w:id="1650204594">
      <w:bodyDiv w:val="1"/>
      <w:marLeft w:val="0"/>
      <w:marRight w:val="0"/>
      <w:marTop w:val="0"/>
      <w:marBottom w:val="0"/>
      <w:divBdr>
        <w:top w:val="none" w:sz="0" w:space="0" w:color="auto"/>
        <w:left w:val="none" w:sz="0" w:space="0" w:color="auto"/>
        <w:bottom w:val="none" w:sz="0" w:space="0" w:color="auto"/>
        <w:right w:val="none" w:sz="0" w:space="0" w:color="auto"/>
      </w:divBdr>
    </w:div>
    <w:div w:id="1667244658">
      <w:bodyDiv w:val="1"/>
      <w:marLeft w:val="0"/>
      <w:marRight w:val="0"/>
      <w:marTop w:val="0"/>
      <w:marBottom w:val="0"/>
      <w:divBdr>
        <w:top w:val="none" w:sz="0" w:space="0" w:color="auto"/>
        <w:left w:val="none" w:sz="0" w:space="0" w:color="auto"/>
        <w:bottom w:val="none" w:sz="0" w:space="0" w:color="auto"/>
        <w:right w:val="none" w:sz="0" w:space="0" w:color="auto"/>
      </w:divBdr>
    </w:div>
    <w:div w:id="1671712795">
      <w:bodyDiv w:val="1"/>
      <w:marLeft w:val="0"/>
      <w:marRight w:val="0"/>
      <w:marTop w:val="0"/>
      <w:marBottom w:val="0"/>
      <w:divBdr>
        <w:top w:val="none" w:sz="0" w:space="0" w:color="auto"/>
        <w:left w:val="none" w:sz="0" w:space="0" w:color="auto"/>
        <w:bottom w:val="none" w:sz="0" w:space="0" w:color="auto"/>
        <w:right w:val="none" w:sz="0" w:space="0" w:color="auto"/>
      </w:divBdr>
    </w:div>
    <w:div w:id="1677226411">
      <w:bodyDiv w:val="1"/>
      <w:marLeft w:val="0"/>
      <w:marRight w:val="0"/>
      <w:marTop w:val="0"/>
      <w:marBottom w:val="0"/>
      <w:divBdr>
        <w:top w:val="none" w:sz="0" w:space="0" w:color="auto"/>
        <w:left w:val="none" w:sz="0" w:space="0" w:color="auto"/>
        <w:bottom w:val="none" w:sz="0" w:space="0" w:color="auto"/>
        <w:right w:val="none" w:sz="0" w:space="0" w:color="auto"/>
      </w:divBdr>
    </w:div>
    <w:div w:id="1692536956">
      <w:bodyDiv w:val="1"/>
      <w:marLeft w:val="0"/>
      <w:marRight w:val="0"/>
      <w:marTop w:val="0"/>
      <w:marBottom w:val="0"/>
      <w:divBdr>
        <w:top w:val="none" w:sz="0" w:space="0" w:color="auto"/>
        <w:left w:val="none" w:sz="0" w:space="0" w:color="auto"/>
        <w:bottom w:val="none" w:sz="0" w:space="0" w:color="auto"/>
        <w:right w:val="none" w:sz="0" w:space="0" w:color="auto"/>
      </w:divBdr>
    </w:div>
    <w:div w:id="1712463463">
      <w:bodyDiv w:val="1"/>
      <w:marLeft w:val="0"/>
      <w:marRight w:val="0"/>
      <w:marTop w:val="0"/>
      <w:marBottom w:val="0"/>
      <w:divBdr>
        <w:top w:val="none" w:sz="0" w:space="0" w:color="auto"/>
        <w:left w:val="none" w:sz="0" w:space="0" w:color="auto"/>
        <w:bottom w:val="none" w:sz="0" w:space="0" w:color="auto"/>
        <w:right w:val="none" w:sz="0" w:space="0" w:color="auto"/>
      </w:divBdr>
    </w:div>
    <w:div w:id="1730300162">
      <w:bodyDiv w:val="1"/>
      <w:marLeft w:val="0"/>
      <w:marRight w:val="0"/>
      <w:marTop w:val="0"/>
      <w:marBottom w:val="0"/>
      <w:divBdr>
        <w:top w:val="none" w:sz="0" w:space="0" w:color="auto"/>
        <w:left w:val="none" w:sz="0" w:space="0" w:color="auto"/>
        <w:bottom w:val="none" w:sz="0" w:space="0" w:color="auto"/>
        <w:right w:val="none" w:sz="0" w:space="0" w:color="auto"/>
      </w:divBdr>
    </w:div>
    <w:div w:id="1737052966">
      <w:bodyDiv w:val="1"/>
      <w:marLeft w:val="0"/>
      <w:marRight w:val="0"/>
      <w:marTop w:val="0"/>
      <w:marBottom w:val="0"/>
      <w:divBdr>
        <w:top w:val="none" w:sz="0" w:space="0" w:color="auto"/>
        <w:left w:val="none" w:sz="0" w:space="0" w:color="auto"/>
        <w:bottom w:val="none" w:sz="0" w:space="0" w:color="auto"/>
        <w:right w:val="none" w:sz="0" w:space="0" w:color="auto"/>
      </w:divBdr>
    </w:div>
    <w:div w:id="1739746196">
      <w:bodyDiv w:val="1"/>
      <w:marLeft w:val="0"/>
      <w:marRight w:val="0"/>
      <w:marTop w:val="0"/>
      <w:marBottom w:val="0"/>
      <w:divBdr>
        <w:top w:val="none" w:sz="0" w:space="0" w:color="auto"/>
        <w:left w:val="none" w:sz="0" w:space="0" w:color="auto"/>
        <w:bottom w:val="none" w:sz="0" w:space="0" w:color="auto"/>
        <w:right w:val="none" w:sz="0" w:space="0" w:color="auto"/>
      </w:divBdr>
    </w:div>
    <w:div w:id="1744526505">
      <w:bodyDiv w:val="1"/>
      <w:marLeft w:val="0"/>
      <w:marRight w:val="0"/>
      <w:marTop w:val="0"/>
      <w:marBottom w:val="0"/>
      <w:divBdr>
        <w:top w:val="none" w:sz="0" w:space="0" w:color="auto"/>
        <w:left w:val="none" w:sz="0" w:space="0" w:color="auto"/>
        <w:bottom w:val="none" w:sz="0" w:space="0" w:color="auto"/>
        <w:right w:val="none" w:sz="0" w:space="0" w:color="auto"/>
      </w:divBdr>
    </w:div>
    <w:div w:id="1754666678">
      <w:bodyDiv w:val="1"/>
      <w:marLeft w:val="0"/>
      <w:marRight w:val="0"/>
      <w:marTop w:val="0"/>
      <w:marBottom w:val="0"/>
      <w:divBdr>
        <w:top w:val="none" w:sz="0" w:space="0" w:color="auto"/>
        <w:left w:val="none" w:sz="0" w:space="0" w:color="auto"/>
        <w:bottom w:val="none" w:sz="0" w:space="0" w:color="auto"/>
        <w:right w:val="none" w:sz="0" w:space="0" w:color="auto"/>
      </w:divBdr>
    </w:div>
    <w:div w:id="1775133343">
      <w:bodyDiv w:val="1"/>
      <w:marLeft w:val="0"/>
      <w:marRight w:val="0"/>
      <w:marTop w:val="0"/>
      <w:marBottom w:val="0"/>
      <w:divBdr>
        <w:top w:val="none" w:sz="0" w:space="0" w:color="auto"/>
        <w:left w:val="none" w:sz="0" w:space="0" w:color="auto"/>
        <w:bottom w:val="none" w:sz="0" w:space="0" w:color="auto"/>
        <w:right w:val="none" w:sz="0" w:space="0" w:color="auto"/>
      </w:divBdr>
    </w:div>
    <w:div w:id="1778675484">
      <w:bodyDiv w:val="1"/>
      <w:marLeft w:val="0"/>
      <w:marRight w:val="0"/>
      <w:marTop w:val="0"/>
      <w:marBottom w:val="0"/>
      <w:divBdr>
        <w:top w:val="none" w:sz="0" w:space="0" w:color="auto"/>
        <w:left w:val="none" w:sz="0" w:space="0" w:color="auto"/>
        <w:bottom w:val="none" w:sz="0" w:space="0" w:color="auto"/>
        <w:right w:val="none" w:sz="0" w:space="0" w:color="auto"/>
      </w:divBdr>
    </w:div>
    <w:div w:id="1802188163">
      <w:bodyDiv w:val="1"/>
      <w:marLeft w:val="0"/>
      <w:marRight w:val="0"/>
      <w:marTop w:val="0"/>
      <w:marBottom w:val="0"/>
      <w:divBdr>
        <w:top w:val="none" w:sz="0" w:space="0" w:color="auto"/>
        <w:left w:val="none" w:sz="0" w:space="0" w:color="auto"/>
        <w:bottom w:val="none" w:sz="0" w:space="0" w:color="auto"/>
        <w:right w:val="none" w:sz="0" w:space="0" w:color="auto"/>
      </w:divBdr>
    </w:div>
    <w:div w:id="1804419517">
      <w:bodyDiv w:val="1"/>
      <w:marLeft w:val="0"/>
      <w:marRight w:val="0"/>
      <w:marTop w:val="0"/>
      <w:marBottom w:val="0"/>
      <w:divBdr>
        <w:top w:val="none" w:sz="0" w:space="0" w:color="auto"/>
        <w:left w:val="none" w:sz="0" w:space="0" w:color="auto"/>
        <w:bottom w:val="none" w:sz="0" w:space="0" w:color="auto"/>
        <w:right w:val="none" w:sz="0" w:space="0" w:color="auto"/>
      </w:divBdr>
    </w:div>
    <w:div w:id="1808207440">
      <w:bodyDiv w:val="1"/>
      <w:marLeft w:val="0"/>
      <w:marRight w:val="0"/>
      <w:marTop w:val="0"/>
      <w:marBottom w:val="0"/>
      <w:divBdr>
        <w:top w:val="none" w:sz="0" w:space="0" w:color="auto"/>
        <w:left w:val="none" w:sz="0" w:space="0" w:color="auto"/>
        <w:bottom w:val="none" w:sz="0" w:space="0" w:color="auto"/>
        <w:right w:val="none" w:sz="0" w:space="0" w:color="auto"/>
      </w:divBdr>
    </w:div>
    <w:div w:id="1873571363">
      <w:bodyDiv w:val="1"/>
      <w:marLeft w:val="0"/>
      <w:marRight w:val="0"/>
      <w:marTop w:val="0"/>
      <w:marBottom w:val="0"/>
      <w:divBdr>
        <w:top w:val="none" w:sz="0" w:space="0" w:color="auto"/>
        <w:left w:val="none" w:sz="0" w:space="0" w:color="auto"/>
        <w:bottom w:val="none" w:sz="0" w:space="0" w:color="auto"/>
        <w:right w:val="none" w:sz="0" w:space="0" w:color="auto"/>
      </w:divBdr>
    </w:div>
    <w:div w:id="1874267670">
      <w:bodyDiv w:val="1"/>
      <w:marLeft w:val="0"/>
      <w:marRight w:val="0"/>
      <w:marTop w:val="0"/>
      <w:marBottom w:val="0"/>
      <w:divBdr>
        <w:top w:val="none" w:sz="0" w:space="0" w:color="auto"/>
        <w:left w:val="none" w:sz="0" w:space="0" w:color="auto"/>
        <w:bottom w:val="none" w:sz="0" w:space="0" w:color="auto"/>
        <w:right w:val="none" w:sz="0" w:space="0" w:color="auto"/>
      </w:divBdr>
    </w:div>
    <w:div w:id="1895891547">
      <w:bodyDiv w:val="1"/>
      <w:marLeft w:val="0"/>
      <w:marRight w:val="0"/>
      <w:marTop w:val="0"/>
      <w:marBottom w:val="0"/>
      <w:divBdr>
        <w:top w:val="none" w:sz="0" w:space="0" w:color="auto"/>
        <w:left w:val="none" w:sz="0" w:space="0" w:color="auto"/>
        <w:bottom w:val="none" w:sz="0" w:space="0" w:color="auto"/>
        <w:right w:val="none" w:sz="0" w:space="0" w:color="auto"/>
      </w:divBdr>
    </w:div>
    <w:div w:id="1934119220">
      <w:bodyDiv w:val="1"/>
      <w:marLeft w:val="0"/>
      <w:marRight w:val="0"/>
      <w:marTop w:val="0"/>
      <w:marBottom w:val="0"/>
      <w:divBdr>
        <w:top w:val="none" w:sz="0" w:space="0" w:color="auto"/>
        <w:left w:val="none" w:sz="0" w:space="0" w:color="auto"/>
        <w:bottom w:val="none" w:sz="0" w:space="0" w:color="auto"/>
        <w:right w:val="none" w:sz="0" w:space="0" w:color="auto"/>
      </w:divBdr>
    </w:div>
    <w:div w:id="1934166196">
      <w:bodyDiv w:val="1"/>
      <w:marLeft w:val="0"/>
      <w:marRight w:val="0"/>
      <w:marTop w:val="0"/>
      <w:marBottom w:val="0"/>
      <w:divBdr>
        <w:top w:val="none" w:sz="0" w:space="0" w:color="auto"/>
        <w:left w:val="none" w:sz="0" w:space="0" w:color="auto"/>
        <w:bottom w:val="none" w:sz="0" w:space="0" w:color="auto"/>
        <w:right w:val="none" w:sz="0" w:space="0" w:color="auto"/>
      </w:divBdr>
    </w:div>
    <w:div w:id="1953239920">
      <w:bodyDiv w:val="1"/>
      <w:marLeft w:val="0"/>
      <w:marRight w:val="0"/>
      <w:marTop w:val="0"/>
      <w:marBottom w:val="0"/>
      <w:divBdr>
        <w:top w:val="none" w:sz="0" w:space="0" w:color="auto"/>
        <w:left w:val="none" w:sz="0" w:space="0" w:color="auto"/>
        <w:bottom w:val="none" w:sz="0" w:space="0" w:color="auto"/>
        <w:right w:val="none" w:sz="0" w:space="0" w:color="auto"/>
      </w:divBdr>
    </w:div>
    <w:div w:id="1970234240">
      <w:bodyDiv w:val="1"/>
      <w:marLeft w:val="0"/>
      <w:marRight w:val="0"/>
      <w:marTop w:val="0"/>
      <w:marBottom w:val="0"/>
      <w:divBdr>
        <w:top w:val="none" w:sz="0" w:space="0" w:color="auto"/>
        <w:left w:val="none" w:sz="0" w:space="0" w:color="auto"/>
        <w:bottom w:val="none" w:sz="0" w:space="0" w:color="auto"/>
        <w:right w:val="none" w:sz="0" w:space="0" w:color="auto"/>
      </w:divBdr>
    </w:div>
    <w:div w:id="1984852605">
      <w:bodyDiv w:val="1"/>
      <w:marLeft w:val="0"/>
      <w:marRight w:val="0"/>
      <w:marTop w:val="0"/>
      <w:marBottom w:val="0"/>
      <w:divBdr>
        <w:top w:val="none" w:sz="0" w:space="0" w:color="auto"/>
        <w:left w:val="none" w:sz="0" w:space="0" w:color="auto"/>
        <w:bottom w:val="none" w:sz="0" w:space="0" w:color="auto"/>
        <w:right w:val="none" w:sz="0" w:space="0" w:color="auto"/>
      </w:divBdr>
    </w:div>
    <w:div w:id="1989170505">
      <w:bodyDiv w:val="1"/>
      <w:marLeft w:val="0"/>
      <w:marRight w:val="0"/>
      <w:marTop w:val="0"/>
      <w:marBottom w:val="0"/>
      <w:divBdr>
        <w:top w:val="none" w:sz="0" w:space="0" w:color="auto"/>
        <w:left w:val="none" w:sz="0" w:space="0" w:color="auto"/>
        <w:bottom w:val="none" w:sz="0" w:space="0" w:color="auto"/>
        <w:right w:val="none" w:sz="0" w:space="0" w:color="auto"/>
      </w:divBdr>
    </w:div>
    <w:div w:id="2001228440">
      <w:bodyDiv w:val="1"/>
      <w:marLeft w:val="0"/>
      <w:marRight w:val="0"/>
      <w:marTop w:val="0"/>
      <w:marBottom w:val="0"/>
      <w:divBdr>
        <w:top w:val="none" w:sz="0" w:space="0" w:color="auto"/>
        <w:left w:val="none" w:sz="0" w:space="0" w:color="auto"/>
        <w:bottom w:val="none" w:sz="0" w:space="0" w:color="auto"/>
        <w:right w:val="none" w:sz="0" w:space="0" w:color="auto"/>
      </w:divBdr>
    </w:div>
    <w:div w:id="2020113342">
      <w:bodyDiv w:val="1"/>
      <w:marLeft w:val="0"/>
      <w:marRight w:val="0"/>
      <w:marTop w:val="0"/>
      <w:marBottom w:val="0"/>
      <w:divBdr>
        <w:top w:val="none" w:sz="0" w:space="0" w:color="auto"/>
        <w:left w:val="none" w:sz="0" w:space="0" w:color="auto"/>
        <w:bottom w:val="none" w:sz="0" w:space="0" w:color="auto"/>
        <w:right w:val="none" w:sz="0" w:space="0" w:color="auto"/>
      </w:divBdr>
    </w:div>
    <w:div w:id="2122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78181-711B-47BE-831A-DB006A59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4624</Words>
  <Characters>26360</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Ellie</dc:creator>
  <cp:keywords/>
  <dc:description/>
  <cp:lastModifiedBy>Tansley Thomas, Anne</cp:lastModifiedBy>
  <cp:revision>2</cp:revision>
  <dcterms:created xsi:type="dcterms:W3CDTF">2017-01-19T20:50:00Z</dcterms:created>
  <dcterms:modified xsi:type="dcterms:W3CDTF">2017-01-19T20:50:00Z</dcterms:modified>
</cp:coreProperties>
</file>