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F7CE6" w14:textId="36611D17" w:rsidR="00BE51F8" w:rsidRPr="00B613C1" w:rsidRDefault="00141732">
      <w:pPr>
        <w:rPr>
          <w:b/>
          <w:sz w:val="24"/>
          <w:szCs w:val="24"/>
        </w:rPr>
      </w:pPr>
      <w:bookmarkStart w:id="0" w:name="_GoBack"/>
      <w:bookmarkEnd w:id="0"/>
      <w:proofErr w:type="spellStart"/>
      <w:r w:rsidRPr="00B613C1">
        <w:rPr>
          <w:b/>
          <w:sz w:val="24"/>
          <w:szCs w:val="24"/>
        </w:rPr>
        <w:t>Mileham</w:t>
      </w:r>
      <w:proofErr w:type="spellEnd"/>
      <w:r w:rsidRPr="00B613C1">
        <w:rPr>
          <w:b/>
          <w:sz w:val="24"/>
          <w:szCs w:val="24"/>
        </w:rPr>
        <w:t xml:space="preserve"> Determination – </w:t>
      </w:r>
      <w:r w:rsidR="00B65C66">
        <w:rPr>
          <w:b/>
          <w:sz w:val="24"/>
          <w:szCs w:val="24"/>
        </w:rPr>
        <w:t>the</w:t>
      </w:r>
      <w:r w:rsidR="002A0627" w:rsidRPr="00B613C1">
        <w:rPr>
          <w:b/>
          <w:sz w:val="24"/>
          <w:szCs w:val="24"/>
        </w:rPr>
        <w:t xml:space="preserve"> process for review</w:t>
      </w:r>
      <w:r w:rsidR="0076690D" w:rsidRPr="00B613C1">
        <w:rPr>
          <w:b/>
          <w:sz w:val="24"/>
          <w:szCs w:val="24"/>
        </w:rPr>
        <w:t xml:space="preserve"> of the determination</w:t>
      </w:r>
    </w:p>
    <w:p w14:paraId="63D75DFE" w14:textId="77777777" w:rsidR="00141732" w:rsidRPr="00B613C1" w:rsidRDefault="00141732">
      <w:pPr>
        <w:rPr>
          <w:b/>
          <w:sz w:val="24"/>
          <w:szCs w:val="24"/>
        </w:rPr>
      </w:pPr>
      <w:r w:rsidRPr="00B613C1">
        <w:rPr>
          <w:b/>
          <w:sz w:val="24"/>
          <w:szCs w:val="24"/>
        </w:rPr>
        <w:t>Background</w:t>
      </w:r>
    </w:p>
    <w:p w14:paraId="583DBC54" w14:textId="77777777" w:rsidR="00141732" w:rsidRPr="00B613C1" w:rsidRDefault="00141732">
      <w:pPr>
        <w:rPr>
          <w:sz w:val="24"/>
          <w:szCs w:val="24"/>
        </w:rPr>
      </w:pPr>
      <w:r w:rsidRPr="00B613C1">
        <w:rPr>
          <w:sz w:val="24"/>
          <w:szCs w:val="24"/>
        </w:rPr>
        <w:t xml:space="preserve">The representation period for the consultation on a proposal to close </w:t>
      </w:r>
      <w:proofErr w:type="spellStart"/>
      <w:r w:rsidRPr="00B613C1">
        <w:rPr>
          <w:sz w:val="24"/>
          <w:szCs w:val="24"/>
        </w:rPr>
        <w:t>Mileham</w:t>
      </w:r>
      <w:proofErr w:type="spellEnd"/>
      <w:r w:rsidRPr="00B613C1">
        <w:rPr>
          <w:sz w:val="24"/>
          <w:szCs w:val="24"/>
        </w:rPr>
        <w:t xml:space="preserve"> Primary School ended on 10 May.  A report was submitted to the Director of Children’s Services, which made reference to the nine representations received, and the determination notice was signed on 13 May.  The determination was shared with governors on 14 May, and notification was mailed to all parents/carers on 15 May.</w:t>
      </w:r>
    </w:p>
    <w:p w14:paraId="536EC14D" w14:textId="77777777" w:rsidR="00B65C66" w:rsidRPr="00527377" w:rsidRDefault="0033288A">
      <w:pPr>
        <w:rPr>
          <w:b/>
          <w:sz w:val="24"/>
          <w:szCs w:val="24"/>
        </w:rPr>
      </w:pPr>
      <w:r>
        <w:rPr>
          <w:b/>
          <w:sz w:val="24"/>
          <w:szCs w:val="24"/>
        </w:rPr>
        <w:t>Circumstances of R</w:t>
      </w:r>
      <w:r w:rsidR="00B65C66">
        <w:rPr>
          <w:b/>
          <w:sz w:val="24"/>
          <w:szCs w:val="24"/>
        </w:rPr>
        <w:t>eview</w:t>
      </w:r>
    </w:p>
    <w:p w14:paraId="5AFA7832" w14:textId="77777777" w:rsidR="00141732" w:rsidRPr="00B613C1" w:rsidRDefault="00141732">
      <w:pPr>
        <w:rPr>
          <w:sz w:val="24"/>
          <w:szCs w:val="24"/>
        </w:rPr>
      </w:pPr>
      <w:r w:rsidRPr="00B613C1">
        <w:rPr>
          <w:sz w:val="24"/>
          <w:szCs w:val="24"/>
        </w:rPr>
        <w:t>The Chair of Governors phoned</w:t>
      </w:r>
      <w:r w:rsidR="003322CE">
        <w:rPr>
          <w:sz w:val="24"/>
          <w:szCs w:val="24"/>
        </w:rPr>
        <w:t xml:space="preserve"> our School Organisation Adviser </w:t>
      </w:r>
      <w:r w:rsidRPr="00B613C1">
        <w:rPr>
          <w:sz w:val="24"/>
          <w:szCs w:val="24"/>
        </w:rPr>
        <w:t>on Monday 18</w:t>
      </w:r>
      <w:r w:rsidRPr="00B613C1">
        <w:rPr>
          <w:sz w:val="24"/>
          <w:szCs w:val="24"/>
          <w:vertAlign w:val="superscript"/>
        </w:rPr>
        <w:t>th</w:t>
      </w:r>
      <w:r w:rsidRPr="00B613C1">
        <w:rPr>
          <w:sz w:val="24"/>
          <w:szCs w:val="24"/>
        </w:rPr>
        <w:t xml:space="preserve"> May to ask why the determination report made no reference to a submission by the governors, which he said had been sent on Friday 8</w:t>
      </w:r>
      <w:r w:rsidRPr="00B613C1">
        <w:rPr>
          <w:sz w:val="24"/>
          <w:szCs w:val="24"/>
          <w:vertAlign w:val="superscript"/>
        </w:rPr>
        <w:t>th</w:t>
      </w:r>
      <w:r w:rsidRPr="00B613C1">
        <w:rPr>
          <w:sz w:val="24"/>
          <w:szCs w:val="24"/>
        </w:rPr>
        <w:t xml:space="preserve"> May to the address on the Public Notice</w:t>
      </w:r>
      <w:r w:rsidR="002A0627" w:rsidRPr="00B613C1">
        <w:rPr>
          <w:sz w:val="24"/>
          <w:szCs w:val="24"/>
        </w:rPr>
        <w:t>.   He subsequently</w:t>
      </w:r>
      <w:r w:rsidR="00916114" w:rsidRPr="00B613C1">
        <w:rPr>
          <w:sz w:val="24"/>
          <w:szCs w:val="24"/>
        </w:rPr>
        <w:t xml:space="preserve"> emailed to say that the submission had been sent at 15.32, but that </w:t>
      </w:r>
      <w:r w:rsidR="002A0627" w:rsidRPr="00B613C1">
        <w:rPr>
          <w:sz w:val="24"/>
          <w:szCs w:val="24"/>
        </w:rPr>
        <w:t xml:space="preserve">he had received </w:t>
      </w:r>
      <w:r w:rsidR="0076690D" w:rsidRPr="00B613C1">
        <w:rPr>
          <w:sz w:val="24"/>
          <w:szCs w:val="24"/>
        </w:rPr>
        <w:t xml:space="preserve">neither </w:t>
      </w:r>
      <w:r w:rsidR="002A0627" w:rsidRPr="00B613C1">
        <w:rPr>
          <w:sz w:val="24"/>
          <w:szCs w:val="24"/>
        </w:rPr>
        <w:t xml:space="preserve">acknowledgement </w:t>
      </w:r>
      <w:r w:rsidR="0076690D" w:rsidRPr="00B613C1">
        <w:rPr>
          <w:sz w:val="24"/>
          <w:szCs w:val="24"/>
        </w:rPr>
        <w:t>nor a</w:t>
      </w:r>
      <w:r w:rsidR="002A0627" w:rsidRPr="00B613C1">
        <w:rPr>
          <w:sz w:val="24"/>
          <w:szCs w:val="24"/>
        </w:rPr>
        <w:t xml:space="preserve"> non-deliverable notice.</w:t>
      </w:r>
    </w:p>
    <w:p w14:paraId="55E1EC1B" w14:textId="77777777" w:rsidR="003322CE" w:rsidRDefault="002A0627">
      <w:pPr>
        <w:rPr>
          <w:sz w:val="24"/>
          <w:szCs w:val="24"/>
        </w:rPr>
      </w:pPr>
      <w:r w:rsidRPr="00B613C1">
        <w:rPr>
          <w:sz w:val="24"/>
          <w:szCs w:val="24"/>
        </w:rPr>
        <w:t>ICT Services has not been able to trace the email.</w:t>
      </w:r>
    </w:p>
    <w:p w14:paraId="572BAEC2" w14:textId="77777777" w:rsidR="003322CE" w:rsidRPr="009B5379" w:rsidRDefault="003322CE">
      <w:pPr>
        <w:rPr>
          <w:b/>
          <w:sz w:val="24"/>
          <w:szCs w:val="24"/>
        </w:rPr>
      </w:pPr>
      <w:r w:rsidRPr="009B5379">
        <w:rPr>
          <w:b/>
          <w:sz w:val="24"/>
          <w:szCs w:val="24"/>
        </w:rPr>
        <w:t xml:space="preserve">Review Process </w:t>
      </w:r>
    </w:p>
    <w:p w14:paraId="41DC3858" w14:textId="1F39DF94" w:rsidR="00FD3158" w:rsidRPr="00B613C1" w:rsidRDefault="003322CE">
      <w:pPr>
        <w:rPr>
          <w:sz w:val="24"/>
          <w:szCs w:val="24"/>
        </w:rPr>
      </w:pPr>
      <w:r>
        <w:rPr>
          <w:sz w:val="24"/>
          <w:szCs w:val="24"/>
        </w:rPr>
        <w:t xml:space="preserve">Norfolk County Council is determined to ensure that the determination process </w:t>
      </w:r>
      <w:r w:rsidR="00B65C66">
        <w:rPr>
          <w:sz w:val="24"/>
          <w:szCs w:val="24"/>
        </w:rPr>
        <w:t>has been</w:t>
      </w:r>
      <w:r>
        <w:rPr>
          <w:sz w:val="24"/>
          <w:szCs w:val="24"/>
        </w:rPr>
        <w:t xml:space="preserve"> conducted thoroughly and that all representations are fully considered. </w:t>
      </w:r>
      <w:r w:rsidR="00B65C66">
        <w:rPr>
          <w:sz w:val="24"/>
          <w:szCs w:val="24"/>
        </w:rPr>
        <w:t xml:space="preserve"> The determination stands unless revocation proposals</w:t>
      </w:r>
      <w:r w:rsidR="0033288A">
        <w:rPr>
          <w:sz w:val="24"/>
          <w:szCs w:val="24"/>
        </w:rPr>
        <w:t xml:space="preserve"> are published and determined</w:t>
      </w:r>
      <w:r w:rsidR="00B65C66">
        <w:rPr>
          <w:sz w:val="24"/>
          <w:szCs w:val="24"/>
        </w:rPr>
        <w:t xml:space="preserve">.  </w:t>
      </w:r>
      <w:r w:rsidR="00521BF4">
        <w:rPr>
          <w:sz w:val="24"/>
          <w:szCs w:val="24"/>
        </w:rPr>
        <w:t xml:space="preserve">In </w:t>
      </w:r>
      <w:r w:rsidR="00B65C66">
        <w:rPr>
          <w:sz w:val="24"/>
          <w:szCs w:val="24"/>
        </w:rPr>
        <w:t>light of the ab</w:t>
      </w:r>
      <w:r w:rsidR="0033288A">
        <w:rPr>
          <w:sz w:val="24"/>
          <w:szCs w:val="24"/>
        </w:rPr>
        <w:t>ove described Circumstances of R</w:t>
      </w:r>
      <w:r w:rsidR="00B65C66">
        <w:rPr>
          <w:sz w:val="24"/>
          <w:szCs w:val="24"/>
        </w:rPr>
        <w:t xml:space="preserve">eview, it is considered appropriate </w:t>
      </w:r>
      <w:r w:rsidR="0033288A">
        <w:rPr>
          <w:sz w:val="24"/>
          <w:szCs w:val="24"/>
        </w:rPr>
        <w:t xml:space="preserve">at this stage </w:t>
      </w:r>
      <w:r w:rsidR="00B65C66">
        <w:rPr>
          <w:sz w:val="24"/>
          <w:szCs w:val="24"/>
        </w:rPr>
        <w:t xml:space="preserve">for the decision maker to review her decision, and the purpose of this review is specifically to decide whether the Local Authority should publish statutory revocation proposals </w:t>
      </w:r>
      <w:r w:rsidR="0033288A">
        <w:rPr>
          <w:sz w:val="24"/>
          <w:szCs w:val="24"/>
        </w:rPr>
        <w:t>to the effect that</w:t>
      </w:r>
      <w:r w:rsidR="00B65C66">
        <w:rPr>
          <w:sz w:val="24"/>
          <w:szCs w:val="24"/>
        </w:rPr>
        <w:t xml:space="preserve"> the determination made on the 13 May</w:t>
      </w:r>
      <w:r w:rsidR="0033288A">
        <w:rPr>
          <w:sz w:val="24"/>
          <w:szCs w:val="24"/>
        </w:rPr>
        <w:t xml:space="preserve"> should not be implemented</w:t>
      </w:r>
      <w:r w:rsidR="00B65C66">
        <w:rPr>
          <w:sz w:val="24"/>
          <w:szCs w:val="24"/>
        </w:rPr>
        <w:t xml:space="preserve">.  </w:t>
      </w:r>
      <w:r>
        <w:rPr>
          <w:sz w:val="24"/>
          <w:szCs w:val="24"/>
        </w:rPr>
        <w:t xml:space="preserve">Therefore, and with </w:t>
      </w:r>
      <w:r w:rsidR="00916114" w:rsidRPr="00B613C1">
        <w:rPr>
          <w:sz w:val="24"/>
          <w:szCs w:val="24"/>
        </w:rPr>
        <w:t xml:space="preserve">advice from the School Organisation Unit at the </w:t>
      </w:r>
      <w:proofErr w:type="spellStart"/>
      <w:r w:rsidR="00916114" w:rsidRPr="00B613C1">
        <w:rPr>
          <w:sz w:val="24"/>
          <w:szCs w:val="24"/>
        </w:rPr>
        <w:t>DfE</w:t>
      </w:r>
      <w:proofErr w:type="spellEnd"/>
      <w:r w:rsidR="00916114" w:rsidRPr="00B613C1">
        <w:rPr>
          <w:sz w:val="24"/>
          <w:szCs w:val="24"/>
        </w:rPr>
        <w:t xml:space="preserve">, and from </w:t>
      </w:r>
      <w:proofErr w:type="spellStart"/>
      <w:r w:rsidR="00916114" w:rsidRPr="00B613C1">
        <w:rPr>
          <w:sz w:val="24"/>
          <w:szCs w:val="24"/>
        </w:rPr>
        <w:t>nplaw</w:t>
      </w:r>
      <w:proofErr w:type="spellEnd"/>
      <w:r>
        <w:rPr>
          <w:sz w:val="24"/>
          <w:szCs w:val="24"/>
        </w:rPr>
        <w:t xml:space="preserve">, the following process will now be applied. </w:t>
      </w:r>
    </w:p>
    <w:p w14:paraId="386A6914" w14:textId="0A430464" w:rsidR="002A0627" w:rsidRPr="00B613C1" w:rsidRDefault="003322CE" w:rsidP="002A0627">
      <w:pPr>
        <w:pStyle w:val="ListParagraph"/>
        <w:numPr>
          <w:ilvl w:val="0"/>
          <w:numId w:val="3"/>
        </w:numPr>
        <w:rPr>
          <w:b/>
          <w:sz w:val="24"/>
          <w:szCs w:val="24"/>
        </w:rPr>
      </w:pPr>
      <w:r>
        <w:rPr>
          <w:b/>
          <w:sz w:val="24"/>
          <w:szCs w:val="24"/>
        </w:rPr>
        <w:t>T</w:t>
      </w:r>
      <w:r w:rsidR="002A0627" w:rsidRPr="00B613C1">
        <w:rPr>
          <w:b/>
          <w:sz w:val="24"/>
          <w:szCs w:val="24"/>
        </w:rPr>
        <w:t xml:space="preserve">he submission from the governors </w:t>
      </w:r>
      <w:r w:rsidR="0033288A">
        <w:rPr>
          <w:b/>
          <w:sz w:val="24"/>
          <w:szCs w:val="24"/>
        </w:rPr>
        <w:t>will</w:t>
      </w:r>
      <w:r w:rsidR="0033288A" w:rsidRPr="00B613C1">
        <w:rPr>
          <w:b/>
          <w:sz w:val="24"/>
          <w:szCs w:val="24"/>
        </w:rPr>
        <w:t xml:space="preserve"> </w:t>
      </w:r>
      <w:r w:rsidR="002A0627" w:rsidRPr="00B613C1">
        <w:rPr>
          <w:b/>
          <w:sz w:val="24"/>
          <w:szCs w:val="24"/>
        </w:rPr>
        <w:t xml:space="preserve">be considered by the Decision-Maker in order to ascertain whether or not it is </w:t>
      </w:r>
      <w:r w:rsidR="00B65C66">
        <w:rPr>
          <w:b/>
          <w:sz w:val="24"/>
          <w:szCs w:val="24"/>
        </w:rPr>
        <w:t>appropriate</w:t>
      </w:r>
      <w:r w:rsidR="00B65C66" w:rsidRPr="00B613C1">
        <w:rPr>
          <w:b/>
          <w:sz w:val="24"/>
          <w:szCs w:val="24"/>
        </w:rPr>
        <w:t xml:space="preserve"> </w:t>
      </w:r>
      <w:r w:rsidR="002A0627" w:rsidRPr="00B613C1">
        <w:rPr>
          <w:b/>
          <w:sz w:val="24"/>
          <w:szCs w:val="24"/>
        </w:rPr>
        <w:t xml:space="preserve">to </w:t>
      </w:r>
      <w:r w:rsidR="00B65C66">
        <w:rPr>
          <w:b/>
          <w:sz w:val="24"/>
          <w:szCs w:val="24"/>
        </w:rPr>
        <w:t xml:space="preserve">publish </w:t>
      </w:r>
      <w:r w:rsidR="002A0627" w:rsidRPr="00B613C1">
        <w:rPr>
          <w:b/>
          <w:sz w:val="24"/>
          <w:szCs w:val="24"/>
        </w:rPr>
        <w:t>revocation pro</w:t>
      </w:r>
      <w:r w:rsidR="00B65C66">
        <w:rPr>
          <w:b/>
          <w:sz w:val="24"/>
          <w:szCs w:val="24"/>
        </w:rPr>
        <w:t>posals.</w:t>
      </w:r>
    </w:p>
    <w:p w14:paraId="654DE753" w14:textId="77777777" w:rsidR="0016026B" w:rsidRPr="00B613C1" w:rsidRDefault="0016026B" w:rsidP="0016026B">
      <w:pPr>
        <w:pStyle w:val="ListParagraph"/>
        <w:numPr>
          <w:ilvl w:val="0"/>
          <w:numId w:val="3"/>
        </w:numPr>
        <w:rPr>
          <w:sz w:val="24"/>
          <w:szCs w:val="24"/>
        </w:rPr>
      </w:pPr>
      <w:r w:rsidRPr="00B613C1">
        <w:rPr>
          <w:sz w:val="24"/>
          <w:szCs w:val="24"/>
        </w:rPr>
        <w:t>The Decision-Maker will review the determination in the light of the new evidence submitted by the governors to decide</w:t>
      </w:r>
      <w:r w:rsidR="00543A51">
        <w:rPr>
          <w:sz w:val="24"/>
          <w:szCs w:val="24"/>
        </w:rPr>
        <w:t xml:space="preserve"> on one of two outcomes</w:t>
      </w:r>
      <w:r w:rsidR="00B65C66">
        <w:rPr>
          <w:sz w:val="24"/>
          <w:szCs w:val="24"/>
        </w:rPr>
        <w:t>:</w:t>
      </w:r>
    </w:p>
    <w:p w14:paraId="78B04ACB" w14:textId="36864E86" w:rsidR="0016026B" w:rsidRPr="00B613C1" w:rsidRDefault="00543A51" w:rsidP="0016026B">
      <w:pPr>
        <w:pStyle w:val="ListParagraph"/>
        <w:numPr>
          <w:ilvl w:val="0"/>
          <w:numId w:val="4"/>
        </w:numPr>
        <w:rPr>
          <w:sz w:val="24"/>
          <w:szCs w:val="24"/>
        </w:rPr>
      </w:pPr>
      <w:r>
        <w:rPr>
          <w:sz w:val="24"/>
          <w:szCs w:val="24"/>
        </w:rPr>
        <w:t>That</w:t>
      </w:r>
      <w:r w:rsidR="0016026B" w:rsidRPr="00B613C1">
        <w:rPr>
          <w:sz w:val="24"/>
          <w:szCs w:val="24"/>
        </w:rPr>
        <w:t xml:space="preserve"> her determination should </w:t>
      </w:r>
      <w:r w:rsidR="0033288A">
        <w:rPr>
          <w:sz w:val="24"/>
          <w:szCs w:val="24"/>
        </w:rPr>
        <w:t>continue to be implemented</w:t>
      </w:r>
      <w:r w:rsidR="0016026B" w:rsidRPr="00B613C1">
        <w:rPr>
          <w:sz w:val="24"/>
          <w:szCs w:val="24"/>
        </w:rPr>
        <w:t>, or</w:t>
      </w:r>
    </w:p>
    <w:p w14:paraId="1E324050" w14:textId="023DD673" w:rsidR="0016026B" w:rsidRDefault="00543A51" w:rsidP="0016026B">
      <w:pPr>
        <w:pStyle w:val="ListParagraph"/>
        <w:numPr>
          <w:ilvl w:val="0"/>
          <w:numId w:val="4"/>
        </w:numPr>
        <w:rPr>
          <w:sz w:val="24"/>
          <w:szCs w:val="24"/>
        </w:rPr>
      </w:pPr>
      <w:r>
        <w:rPr>
          <w:sz w:val="24"/>
          <w:szCs w:val="24"/>
        </w:rPr>
        <w:t>That</w:t>
      </w:r>
      <w:r w:rsidR="0016026B" w:rsidRPr="00B613C1">
        <w:rPr>
          <w:sz w:val="24"/>
          <w:szCs w:val="24"/>
        </w:rPr>
        <w:t xml:space="preserve"> the new evidence </w:t>
      </w:r>
      <w:r w:rsidR="0033288A">
        <w:rPr>
          <w:sz w:val="24"/>
          <w:szCs w:val="24"/>
        </w:rPr>
        <w:t>means that implementation would be inappropriate</w:t>
      </w:r>
      <w:r w:rsidR="0016026B" w:rsidRPr="00B613C1">
        <w:rPr>
          <w:sz w:val="24"/>
          <w:szCs w:val="24"/>
        </w:rPr>
        <w:t xml:space="preserve"> and therefore a revocation notice will need to be published</w:t>
      </w:r>
    </w:p>
    <w:p w14:paraId="08DA0C91" w14:textId="77777777" w:rsidR="00B613C1" w:rsidRDefault="00AE6748" w:rsidP="00B613C1">
      <w:pPr>
        <w:pStyle w:val="ListParagraph"/>
        <w:numPr>
          <w:ilvl w:val="0"/>
          <w:numId w:val="5"/>
        </w:numPr>
        <w:rPr>
          <w:sz w:val="24"/>
          <w:szCs w:val="24"/>
        </w:rPr>
      </w:pPr>
      <w:r>
        <w:rPr>
          <w:sz w:val="24"/>
          <w:szCs w:val="24"/>
        </w:rPr>
        <w:t>The Decision-Maker will share the outcome of her review with governors</w:t>
      </w:r>
      <w:r w:rsidR="00543A51">
        <w:rPr>
          <w:sz w:val="24"/>
          <w:szCs w:val="24"/>
        </w:rPr>
        <w:t xml:space="preserve"> by Friday 5</w:t>
      </w:r>
      <w:r w:rsidR="00543A51" w:rsidRPr="00543A51">
        <w:rPr>
          <w:sz w:val="24"/>
          <w:szCs w:val="24"/>
          <w:vertAlign w:val="superscript"/>
        </w:rPr>
        <w:t>th</w:t>
      </w:r>
      <w:r w:rsidR="00543A51">
        <w:rPr>
          <w:sz w:val="24"/>
          <w:szCs w:val="24"/>
        </w:rPr>
        <w:t xml:space="preserve"> June</w:t>
      </w:r>
      <w:r>
        <w:rPr>
          <w:sz w:val="24"/>
          <w:szCs w:val="24"/>
        </w:rPr>
        <w:t>, and a report</w:t>
      </w:r>
      <w:r w:rsidR="00B613C1">
        <w:rPr>
          <w:sz w:val="24"/>
          <w:szCs w:val="24"/>
        </w:rPr>
        <w:t xml:space="preserve"> </w:t>
      </w:r>
      <w:r>
        <w:rPr>
          <w:sz w:val="24"/>
          <w:szCs w:val="24"/>
        </w:rPr>
        <w:t xml:space="preserve">will be issued </w:t>
      </w:r>
      <w:r w:rsidR="00B613C1">
        <w:rPr>
          <w:sz w:val="24"/>
          <w:szCs w:val="24"/>
        </w:rPr>
        <w:t xml:space="preserve">which will </w:t>
      </w:r>
      <w:r>
        <w:rPr>
          <w:sz w:val="24"/>
          <w:szCs w:val="24"/>
        </w:rPr>
        <w:t xml:space="preserve">explain </w:t>
      </w:r>
      <w:r w:rsidR="00B613C1">
        <w:rPr>
          <w:sz w:val="24"/>
          <w:szCs w:val="24"/>
        </w:rPr>
        <w:t xml:space="preserve">the </w:t>
      </w:r>
      <w:r>
        <w:rPr>
          <w:sz w:val="24"/>
          <w:szCs w:val="24"/>
        </w:rPr>
        <w:t xml:space="preserve">reasons behind </w:t>
      </w:r>
      <w:r w:rsidR="003322CE">
        <w:rPr>
          <w:sz w:val="24"/>
          <w:szCs w:val="24"/>
        </w:rPr>
        <w:t xml:space="preserve">the </w:t>
      </w:r>
      <w:r>
        <w:rPr>
          <w:sz w:val="24"/>
          <w:szCs w:val="24"/>
        </w:rPr>
        <w:t>resolution.</w:t>
      </w:r>
      <w:r w:rsidR="00543A51">
        <w:rPr>
          <w:sz w:val="24"/>
          <w:szCs w:val="24"/>
        </w:rPr>
        <w:t xml:space="preserve">  This will appear on the website as an Appendix to the determination notice.</w:t>
      </w:r>
    </w:p>
    <w:p w14:paraId="3020BF70" w14:textId="77777777" w:rsidR="003322CE" w:rsidRPr="00B613C1" w:rsidRDefault="003322CE" w:rsidP="00B613C1">
      <w:pPr>
        <w:pStyle w:val="ListParagraph"/>
        <w:numPr>
          <w:ilvl w:val="0"/>
          <w:numId w:val="5"/>
        </w:numPr>
        <w:rPr>
          <w:sz w:val="24"/>
          <w:szCs w:val="24"/>
        </w:rPr>
      </w:pPr>
      <w:r>
        <w:rPr>
          <w:sz w:val="24"/>
          <w:szCs w:val="24"/>
        </w:rPr>
        <w:t xml:space="preserve">Any necessary further actions will be set out as part of this report.  </w:t>
      </w:r>
    </w:p>
    <w:p w14:paraId="735CFE55" w14:textId="77777777" w:rsidR="001477CB" w:rsidRPr="00B613C1" w:rsidRDefault="001477CB" w:rsidP="001477CB">
      <w:pPr>
        <w:rPr>
          <w:sz w:val="24"/>
          <w:szCs w:val="24"/>
        </w:rPr>
      </w:pPr>
    </w:p>
    <w:sectPr w:rsidR="001477CB" w:rsidRPr="00B613C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928C9" w14:textId="77777777" w:rsidR="001477CB" w:rsidRDefault="001477CB" w:rsidP="001477CB">
      <w:pPr>
        <w:spacing w:after="0" w:line="240" w:lineRule="auto"/>
      </w:pPr>
      <w:r>
        <w:separator/>
      </w:r>
    </w:p>
  </w:endnote>
  <w:endnote w:type="continuationSeparator" w:id="0">
    <w:p w14:paraId="36D39F86" w14:textId="77777777" w:rsidR="001477CB" w:rsidRDefault="001477CB" w:rsidP="0014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6FB58" w14:textId="772D456F" w:rsidR="001477CB" w:rsidRDefault="004A0A56">
    <w:pPr>
      <w:pStyle w:val="Footer"/>
    </w:pPr>
    <w:r>
      <w:t>School Organisation Officer</w:t>
    </w:r>
    <w:r>
      <w:tab/>
      <w:t>Norfolk County Council</w:t>
    </w:r>
  </w:p>
  <w:p w14:paraId="23D53583" w14:textId="751F9E65" w:rsidR="001477CB" w:rsidRDefault="00543A51">
    <w:pPr>
      <w:pStyle w:val="Footer"/>
    </w:pPr>
    <w:r>
      <w:t>2</w:t>
    </w:r>
    <w:r w:rsidR="00527377">
      <w:t>8</w:t>
    </w:r>
    <w:r w:rsidR="001477CB">
      <w:t xml:space="preserve"> May 2015</w:t>
    </w:r>
  </w:p>
  <w:p w14:paraId="4572B490" w14:textId="77777777" w:rsidR="001477CB" w:rsidRDefault="00147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B336C" w14:textId="77777777" w:rsidR="001477CB" w:rsidRDefault="001477CB" w:rsidP="001477CB">
      <w:pPr>
        <w:spacing w:after="0" w:line="240" w:lineRule="auto"/>
      </w:pPr>
      <w:r>
        <w:separator/>
      </w:r>
    </w:p>
  </w:footnote>
  <w:footnote w:type="continuationSeparator" w:id="0">
    <w:p w14:paraId="398FB61F" w14:textId="77777777" w:rsidR="001477CB" w:rsidRDefault="001477CB" w:rsidP="00147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E0D82"/>
    <w:multiLevelType w:val="hybridMultilevel"/>
    <w:tmpl w:val="B6E8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033227"/>
    <w:multiLevelType w:val="hybridMultilevel"/>
    <w:tmpl w:val="E646B038"/>
    <w:lvl w:ilvl="0" w:tplc="F6B07C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3D25AA"/>
    <w:multiLevelType w:val="hybridMultilevel"/>
    <w:tmpl w:val="6730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D9561D"/>
    <w:multiLevelType w:val="hybridMultilevel"/>
    <w:tmpl w:val="B46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026BFF"/>
    <w:multiLevelType w:val="hybridMultilevel"/>
    <w:tmpl w:val="BB6CD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32"/>
    <w:rsid w:val="00141732"/>
    <w:rsid w:val="001477CB"/>
    <w:rsid w:val="0016026B"/>
    <w:rsid w:val="002A0627"/>
    <w:rsid w:val="003322CE"/>
    <w:rsid w:val="0033288A"/>
    <w:rsid w:val="004A0A56"/>
    <w:rsid w:val="00521BF4"/>
    <w:rsid w:val="00527377"/>
    <w:rsid w:val="00543A51"/>
    <w:rsid w:val="0061366F"/>
    <w:rsid w:val="0076690D"/>
    <w:rsid w:val="00916114"/>
    <w:rsid w:val="009B0F47"/>
    <w:rsid w:val="009B5379"/>
    <w:rsid w:val="00AE6748"/>
    <w:rsid w:val="00B613C1"/>
    <w:rsid w:val="00B65C66"/>
    <w:rsid w:val="00BA172D"/>
    <w:rsid w:val="00BE51F8"/>
    <w:rsid w:val="00BF5C0C"/>
    <w:rsid w:val="00FD3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10C2"/>
  <w15:chartTrackingRefBased/>
  <w15:docId w15:val="{E5E51D0C-8AE5-4172-BD13-09C24475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158"/>
    <w:pPr>
      <w:ind w:left="720"/>
      <w:contextualSpacing/>
    </w:pPr>
  </w:style>
  <w:style w:type="paragraph" w:styleId="Header">
    <w:name w:val="header"/>
    <w:basedOn w:val="Normal"/>
    <w:link w:val="HeaderChar"/>
    <w:uiPriority w:val="99"/>
    <w:unhideWhenUsed/>
    <w:rsid w:val="00147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7CB"/>
  </w:style>
  <w:style w:type="paragraph" w:styleId="Footer">
    <w:name w:val="footer"/>
    <w:basedOn w:val="Normal"/>
    <w:link w:val="FooterChar"/>
    <w:uiPriority w:val="99"/>
    <w:unhideWhenUsed/>
    <w:rsid w:val="00147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7CB"/>
  </w:style>
  <w:style w:type="paragraph" w:styleId="BalloonText">
    <w:name w:val="Balloon Text"/>
    <w:basedOn w:val="Normal"/>
    <w:link w:val="BalloonTextChar"/>
    <w:uiPriority w:val="99"/>
    <w:semiHidden/>
    <w:unhideWhenUsed/>
    <w:rsid w:val="00B65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Alison</dc:creator>
  <cp:keywords/>
  <dc:description/>
  <cp:lastModifiedBy>Cunningham, Alison</cp:lastModifiedBy>
  <cp:revision>5</cp:revision>
  <cp:lastPrinted>2015-05-28T07:09:00Z</cp:lastPrinted>
  <dcterms:created xsi:type="dcterms:W3CDTF">2015-05-28T07:25:00Z</dcterms:created>
  <dcterms:modified xsi:type="dcterms:W3CDTF">2015-05-28T10:31:00Z</dcterms:modified>
</cp:coreProperties>
</file>